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81E32" w14:textId="5D8AA12B" w:rsidR="00125C79" w:rsidRPr="00C3256E" w:rsidRDefault="00C3256E" w:rsidP="00C3256E">
      <w:pPr>
        <w:rPr>
          <w:b/>
          <w:sz w:val="48"/>
          <w:szCs w:val="48"/>
        </w:rPr>
      </w:pPr>
      <w:r w:rsidRPr="00C3256E">
        <w:rPr>
          <w:rFonts w:ascii="Calibri" w:eastAsia="DengXian" w:hAnsi="Calibri" w:cs="Times New Roman"/>
          <w:noProof/>
          <w:sz w:val="24"/>
          <w:szCs w:val="24"/>
          <w:lang w:eastAsia="fr-FR"/>
        </w:rPr>
        <w:drawing>
          <wp:inline distT="0" distB="0" distL="0" distR="0" wp14:anchorId="5F7D8EF0" wp14:editId="6EE17902">
            <wp:extent cx="5040630" cy="629920"/>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0630" cy="629920"/>
                    </a:xfrm>
                    <a:prstGeom prst="rect">
                      <a:avLst/>
                    </a:prstGeom>
                  </pic:spPr>
                </pic:pic>
              </a:graphicData>
            </a:graphic>
          </wp:inline>
        </w:drawing>
      </w:r>
      <w:r w:rsidR="00125C79" w:rsidRPr="00C3256E">
        <w:rPr>
          <w:b/>
          <w:sz w:val="48"/>
          <w:szCs w:val="48"/>
        </w:rPr>
        <w:t xml:space="preserve"> </w:t>
      </w:r>
    </w:p>
    <w:p w14:paraId="4DA453AA" w14:textId="77777777" w:rsidR="007B4807" w:rsidRDefault="007B4807" w:rsidP="00125C79">
      <w:pPr>
        <w:pStyle w:val="Titre"/>
        <w:spacing w:line="276" w:lineRule="auto"/>
        <w:jc w:val="center"/>
        <w:rPr>
          <w:rFonts w:asciiTheme="minorHAnsi" w:hAnsiTheme="minorHAnsi" w:cstheme="minorHAnsi"/>
          <w:b/>
          <w:sz w:val="48"/>
          <w:szCs w:val="48"/>
        </w:rPr>
      </w:pPr>
    </w:p>
    <w:p w14:paraId="691C9FA6" w14:textId="77777777" w:rsidR="00D76343" w:rsidRDefault="00D76343" w:rsidP="00A66FAF">
      <w:pPr>
        <w:pStyle w:val="Titre"/>
        <w:pBdr>
          <w:bottom w:val="none" w:sz="0" w:space="0" w:color="auto"/>
        </w:pBdr>
        <w:spacing w:line="276" w:lineRule="auto"/>
        <w:jc w:val="center"/>
        <w:rPr>
          <w:b/>
        </w:rPr>
      </w:pPr>
    </w:p>
    <w:p w14:paraId="517B326C" w14:textId="77777777" w:rsidR="00125C79" w:rsidRPr="00BC1669" w:rsidRDefault="00771A6E" w:rsidP="00A66FAF">
      <w:pPr>
        <w:pStyle w:val="Titre"/>
        <w:pBdr>
          <w:bottom w:val="none" w:sz="0" w:space="0" w:color="auto"/>
        </w:pBdr>
        <w:spacing w:line="276" w:lineRule="auto"/>
        <w:jc w:val="center"/>
        <w:rPr>
          <w:rFonts w:asciiTheme="minorHAnsi" w:hAnsiTheme="minorHAnsi" w:cstheme="minorHAnsi"/>
          <w:b/>
        </w:rPr>
      </w:pPr>
      <w:r w:rsidRPr="00BC1669">
        <w:rPr>
          <w:rFonts w:asciiTheme="minorHAnsi" w:hAnsiTheme="minorHAnsi" w:cstheme="minorHAnsi"/>
          <w:b/>
        </w:rPr>
        <w:t xml:space="preserve">Formalités </w:t>
      </w:r>
      <w:r w:rsidR="00DD4E0C" w:rsidRPr="00BC1669">
        <w:rPr>
          <w:rFonts w:asciiTheme="minorHAnsi" w:hAnsiTheme="minorHAnsi" w:cstheme="minorHAnsi"/>
          <w:b/>
        </w:rPr>
        <w:t>relatives</w:t>
      </w:r>
    </w:p>
    <w:p w14:paraId="4D872474" w14:textId="77777777" w:rsidR="00125C79" w:rsidRPr="00BC1669" w:rsidRDefault="00DD4E0C" w:rsidP="00A66FAF">
      <w:pPr>
        <w:pStyle w:val="Titre"/>
        <w:pBdr>
          <w:bottom w:val="none" w:sz="0" w:space="0" w:color="auto"/>
        </w:pBdr>
        <w:spacing w:line="276" w:lineRule="auto"/>
        <w:jc w:val="center"/>
        <w:rPr>
          <w:rFonts w:asciiTheme="minorHAnsi" w:hAnsiTheme="minorHAnsi" w:cstheme="minorHAnsi"/>
          <w:b/>
        </w:rPr>
      </w:pPr>
      <w:proofErr w:type="gramStart"/>
      <w:r w:rsidRPr="00BC1669">
        <w:rPr>
          <w:rFonts w:asciiTheme="minorHAnsi" w:hAnsiTheme="minorHAnsi" w:cstheme="minorHAnsi"/>
          <w:b/>
        </w:rPr>
        <w:t>à</w:t>
      </w:r>
      <w:proofErr w:type="gramEnd"/>
      <w:r w:rsidRPr="00BC1669">
        <w:rPr>
          <w:rFonts w:asciiTheme="minorHAnsi" w:hAnsiTheme="minorHAnsi" w:cstheme="minorHAnsi"/>
          <w:b/>
        </w:rPr>
        <w:t xml:space="preserve"> la soutenance de thèse</w:t>
      </w:r>
    </w:p>
    <w:p w14:paraId="6A2FAAB2" w14:textId="5E182A2E" w:rsidR="00DD4E0C" w:rsidRPr="00BC1669" w:rsidRDefault="00DD4E0C" w:rsidP="00A66FAF">
      <w:pPr>
        <w:pStyle w:val="Titre"/>
        <w:pBdr>
          <w:bottom w:val="none" w:sz="0" w:space="0" w:color="auto"/>
        </w:pBdr>
        <w:spacing w:line="276" w:lineRule="auto"/>
        <w:jc w:val="center"/>
        <w:rPr>
          <w:rFonts w:asciiTheme="minorHAnsi" w:hAnsiTheme="minorHAnsi" w:cstheme="minorHAnsi"/>
          <w:b/>
        </w:rPr>
      </w:pPr>
      <w:proofErr w:type="gramStart"/>
      <w:r w:rsidRPr="00BC1669">
        <w:rPr>
          <w:rFonts w:asciiTheme="minorHAnsi" w:hAnsiTheme="minorHAnsi" w:cstheme="minorHAnsi"/>
          <w:b/>
        </w:rPr>
        <w:t>de</w:t>
      </w:r>
      <w:proofErr w:type="gramEnd"/>
      <w:r w:rsidRPr="00BC1669">
        <w:rPr>
          <w:rFonts w:asciiTheme="minorHAnsi" w:hAnsiTheme="minorHAnsi" w:cstheme="minorHAnsi"/>
          <w:b/>
        </w:rPr>
        <w:t xml:space="preserve"> </w:t>
      </w:r>
      <w:r w:rsidR="005D69A8" w:rsidRPr="00BC1669">
        <w:rPr>
          <w:rFonts w:asciiTheme="minorHAnsi" w:hAnsiTheme="minorHAnsi" w:cstheme="minorHAnsi"/>
          <w:b/>
        </w:rPr>
        <w:t>d</w:t>
      </w:r>
      <w:r w:rsidRPr="00BC1669">
        <w:rPr>
          <w:rFonts w:asciiTheme="minorHAnsi" w:hAnsiTheme="minorHAnsi" w:cstheme="minorHAnsi"/>
          <w:b/>
        </w:rPr>
        <w:t>octeur d’Etat en médecine</w:t>
      </w:r>
    </w:p>
    <w:p w14:paraId="037F14E2" w14:textId="635F30AF" w:rsidR="00442C4B" w:rsidRPr="002071DC" w:rsidRDefault="00442C4B" w:rsidP="00A66FAF">
      <w:pPr>
        <w:pStyle w:val="Titre"/>
        <w:spacing w:line="276" w:lineRule="auto"/>
        <w:jc w:val="center"/>
        <w:rPr>
          <w:b/>
        </w:rPr>
      </w:pPr>
    </w:p>
    <w:p w14:paraId="79FDD9FC" w14:textId="77777777" w:rsidR="00D76343" w:rsidRDefault="00D76343" w:rsidP="00A66FAF">
      <w:pPr>
        <w:pStyle w:val="Titre"/>
        <w:pBdr>
          <w:bottom w:val="none" w:sz="0" w:space="0" w:color="auto"/>
        </w:pBdr>
        <w:spacing w:line="276" w:lineRule="auto"/>
        <w:jc w:val="center"/>
        <w:rPr>
          <w:b/>
          <w:color w:val="auto"/>
          <w:sz w:val="16"/>
          <w:szCs w:val="16"/>
          <w:highlight w:val="yellow"/>
        </w:rPr>
      </w:pPr>
    </w:p>
    <w:p w14:paraId="7704531C" w14:textId="26E6828E" w:rsidR="00771A6E" w:rsidRPr="00125C79" w:rsidRDefault="00125C79" w:rsidP="000C7436">
      <w:pPr>
        <w:pStyle w:val="Sansinterligne"/>
        <w:ind w:right="2835"/>
        <w:rPr>
          <w:b/>
        </w:rPr>
      </w:pPr>
      <w:r w:rsidRPr="00125C79">
        <w:rPr>
          <w:b/>
        </w:rPr>
        <w:t>Bureau</w:t>
      </w:r>
      <w:r w:rsidR="00D178BA" w:rsidRPr="00125C79">
        <w:rPr>
          <w:b/>
        </w:rPr>
        <w:t xml:space="preserve"> du 3</w:t>
      </w:r>
      <w:r w:rsidR="00D178BA" w:rsidRPr="00125C79">
        <w:rPr>
          <w:b/>
          <w:vertAlign w:val="superscript"/>
        </w:rPr>
        <w:t>ème</w:t>
      </w:r>
      <w:r w:rsidRPr="00125C79">
        <w:rPr>
          <w:b/>
        </w:rPr>
        <w:t xml:space="preserve"> cycle des études de méde</w:t>
      </w:r>
      <w:r w:rsidR="00D178BA" w:rsidRPr="00125C79">
        <w:rPr>
          <w:b/>
        </w:rPr>
        <w:t>cine</w:t>
      </w:r>
    </w:p>
    <w:p w14:paraId="7CC70272" w14:textId="536AE653" w:rsidR="000C7436" w:rsidRDefault="008D7741" w:rsidP="000C7436">
      <w:pPr>
        <w:pStyle w:val="Sansinterligne"/>
        <w:ind w:right="2835"/>
        <w:rPr>
          <w:i/>
        </w:rPr>
      </w:pPr>
      <w:r>
        <w:rPr>
          <w:i/>
        </w:rPr>
        <w:t>Audrey LOURY</w:t>
      </w:r>
      <w:r w:rsidR="000C7436" w:rsidRPr="00125C79">
        <w:rPr>
          <w:i/>
        </w:rPr>
        <w:t xml:space="preserve">– </w:t>
      </w:r>
      <w:r w:rsidR="000C7436" w:rsidRPr="004B2055">
        <w:rPr>
          <w:b/>
          <w:i/>
        </w:rPr>
        <w:t xml:space="preserve">Thèses </w:t>
      </w:r>
      <w:r w:rsidR="000C7436" w:rsidRPr="00125C79">
        <w:rPr>
          <w:i/>
        </w:rPr>
        <w:t>– 02 98 01 65 52</w:t>
      </w:r>
    </w:p>
    <w:p w14:paraId="7BF55AF2" w14:textId="2283D59E" w:rsidR="00771A6E" w:rsidRDefault="004D1238" w:rsidP="000C7436">
      <w:pPr>
        <w:pStyle w:val="Sansinterligne"/>
        <w:ind w:right="2835"/>
      </w:pPr>
      <w:hyperlink r:id="rId9" w:history="1">
        <w:r w:rsidR="003C3A36">
          <w:rPr>
            <w:rStyle w:val="Lienhypertexte"/>
          </w:rPr>
          <w:t>these.medecine@univ-brest.fr</w:t>
        </w:r>
      </w:hyperlink>
    </w:p>
    <w:p w14:paraId="77D2FF6C" w14:textId="77777777" w:rsidR="009665CC" w:rsidRDefault="009665CC" w:rsidP="00A66FAF">
      <w:pPr>
        <w:rPr>
          <w:sz w:val="20"/>
          <w:szCs w:val="20"/>
        </w:rPr>
      </w:pPr>
    </w:p>
    <w:p w14:paraId="54E4C795" w14:textId="77777777" w:rsidR="005D15D9" w:rsidRDefault="005D15D9" w:rsidP="009665CC">
      <w:pPr>
        <w:pStyle w:val="Sansinterligne"/>
        <w:pBdr>
          <w:top w:val="single" w:sz="4" w:space="1" w:color="auto"/>
          <w:left w:val="single" w:sz="4" w:space="4" w:color="auto"/>
          <w:bottom w:val="single" w:sz="4" w:space="1" w:color="auto"/>
          <w:right w:val="single" w:sz="4" w:space="4" w:color="auto"/>
        </w:pBdr>
        <w:jc w:val="both"/>
        <w:rPr>
          <w:b/>
          <w:sz w:val="20"/>
          <w:szCs w:val="20"/>
        </w:rPr>
      </w:pPr>
    </w:p>
    <w:p w14:paraId="05B0410D" w14:textId="4DC209CF" w:rsidR="00C3256E" w:rsidRDefault="005D15D9" w:rsidP="009665CC">
      <w:pPr>
        <w:pStyle w:val="Sansinterligne"/>
        <w:pBdr>
          <w:top w:val="single" w:sz="4" w:space="1" w:color="auto"/>
          <w:left w:val="single" w:sz="4" w:space="4" w:color="auto"/>
          <w:bottom w:val="single" w:sz="4" w:space="1" w:color="auto"/>
          <w:right w:val="single" w:sz="4" w:space="4" w:color="auto"/>
        </w:pBdr>
        <w:jc w:val="both"/>
        <w:rPr>
          <w:b/>
          <w:sz w:val="20"/>
          <w:szCs w:val="20"/>
        </w:rPr>
      </w:pPr>
      <w:r>
        <w:rPr>
          <w:b/>
          <w:sz w:val="20"/>
          <w:szCs w:val="20"/>
        </w:rPr>
        <w:t>A</w:t>
      </w:r>
      <w:r w:rsidR="009665CC" w:rsidRPr="009665CC">
        <w:rPr>
          <w:b/>
          <w:sz w:val="20"/>
          <w:szCs w:val="20"/>
        </w:rPr>
        <w:t xml:space="preserve">fin de débuter dans la carrière de docteur en médecine et </w:t>
      </w:r>
      <w:r w:rsidR="005D69A8">
        <w:rPr>
          <w:b/>
          <w:sz w:val="20"/>
          <w:szCs w:val="20"/>
        </w:rPr>
        <w:t>pour</w:t>
      </w:r>
      <w:r w:rsidR="009665CC" w:rsidRPr="009665CC">
        <w:rPr>
          <w:b/>
          <w:sz w:val="20"/>
          <w:szCs w:val="20"/>
        </w:rPr>
        <w:t xml:space="preserve"> constituer un dossier de pré-inscription au tableau, </w:t>
      </w:r>
      <w:r w:rsidR="005D69A8">
        <w:rPr>
          <w:b/>
          <w:sz w:val="20"/>
          <w:szCs w:val="20"/>
        </w:rPr>
        <w:t>il appartient à chaque interne</w:t>
      </w:r>
      <w:r w:rsidR="006229C1">
        <w:rPr>
          <w:b/>
          <w:sz w:val="20"/>
          <w:szCs w:val="20"/>
        </w:rPr>
        <w:t xml:space="preserve"> </w:t>
      </w:r>
      <w:r w:rsidR="005D69A8">
        <w:rPr>
          <w:b/>
          <w:sz w:val="20"/>
          <w:szCs w:val="20"/>
        </w:rPr>
        <w:t xml:space="preserve">d’engager </w:t>
      </w:r>
      <w:r w:rsidR="009665CC" w:rsidRPr="009665CC">
        <w:rPr>
          <w:b/>
          <w:sz w:val="20"/>
          <w:szCs w:val="20"/>
        </w:rPr>
        <w:t>des démarches auprès du conseil national de l'ordre des médecin</w:t>
      </w:r>
      <w:r w:rsidR="009665CC">
        <w:rPr>
          <w:b/>
          <w:sz w:val="20"/>
          <w:szCs w:val="20"/>
        </w:rPr>
        <w:t xml:space="preserve">s : </w:t>
      </w:r>
    </w:p>
    <w:p w14:paraId="2FF54986" w14:textId="095C3496" w:rsidR="00C3256E" w:rsidRDefault="00C3256E" w:rsidP="009665CC">
      <w:pPr>
        <w:pStyle w:val="Sansinterligne"/>
        <w:pBdr>
          <w:top w:val="single" w:sz="4" w:space="1" w:color="auto"/>
          <w:left w:val="single" w:sz="4" w:space="4" w:color="auto"/>
          <w:bottom w:val="single" w:sz="4" w:space="1" w:color="auto"/>
          <w:right w:val="single" w:sz="4" w:space="4" w:color="auto"/>
        </w:pBdr>
        <w:jc w:val="both"/>
        <w:rPr>
          <w:b/>
          <w:sz w:val="20"/>
          <w:szCs w:val="20"/>
        </w:rPr>
      </w:pPr>
      <w:r>
        <w:rPr>
          <w:b/>
          <w:sz w:val="20"/>
          <w:szCs w:val="20"/>
        </w:rPr>
        <w:t xml:space="preserve">Orianne </w:t>
      </w:r>
      <w:proofErr w:type="spellStart"/>
      <w:r>
        <w:rPr>
          <w:b/>
          <w:sz w:val="20"/>
          <w:szCs w:val="20"/>
        </w:rPr>
        <w:t>Decamp</w:t>
      </w:r>
      <w:proofErr w:type="spellEnd"/>
      <w:r>
        <w:rPr>
          <w:b/>
          <w:sz w:val="20"/>
          <w:szCs w:val="20"/>
        </w:rPr>
        <w:t xml:space="preserve"> - </w:t>
      </w:r>
      <w:r w:rsidRPr="00C3256E">
        <w:rPr>
          <w:rFonts w:ascii="Calibri" w:hAnsi="Calibri" w:cs="Calibri"/>
          <w:b/>
          <w:bCs/>
          <w:sz w:val="20"/>
          <w:szCs w:val="20"/>
        </w:rPr>
        <w:t>02 98 80 92 62-</w:t>
      </w:r>
      <w:r w:rsidRPr="00C3256E">
        <w:rPr>
          <w:b/>
          <w:sz w:val="20"/>
          <w:szCs w:val="20"/>
        </w:rPr>
        <w:t xml:space="preserve"> </w:t>
      </w:r>
      <w:r w:rsidRPr="00C3256E">
        <w:rPr>
          <w:b/>
          <w:color w:val="0066FF"/>
          <w:sz w:val="20"/>
          <w:szCs w:val="20"/>
        </w:rPr>
        <w:t>decamp.orianne@ordre.medecin.fr</w:t>
      </w:r>
    </w:p>
    <w:p w14:paraId="67C987BA" w14:textId="77777777" w:rsidR="005D15D9" w:rsidRPr="009665CC" w:rsidRDefault="005D15D9" w:rsidP="009665CC">
      <w:pPr>
        <w:pStyle w:val="Sansinterligne"/>
        <w:pBdr>
          <w:top w:val="single" w:sz="4" w:space="1" w:color="auto"/>
          <w:left w:val="single" w:sz="4" w:space="4" w:color="auto"/>
          <w:bottom w:val="single" w:sz="4" w:space="1" w:color="auto"/>
          <w:right w:val="single" w:sz="4" w:space="4" w:color="auto"/>
        </w:pBdr>
        <w:jc w:val="both"/>
        <w:rPr>
          <w:b/>
          <w:sz w:val="20"/>
          <w:szCs w:val="20"/>
        </w:rPr>
      </w:pPr>
    </w:p>
    <w:p w14:paraId="4120BE12" w14:textId="77777777" w:rsidR="00F56246" w:rsidRDefault="00F56246" w:rsidP="00A66FAF">
      <w:pPr>
        <w:rPr>
          <w:sz w:val="20"/>
          <w:szCs w:val="20"/>
        </w:rPr>
      </w:pPr>
      <w:r>
        <w:rPr>
          <w:sz w:val="20"/>
          <w:szCs w:val="20"/>
        </w:rPr>
        <w:br w:type="page"/>
      </w:r>
    </w:p>
    <w:sdt>
      <w:sdtPr>
        <w:rPr>
          <w:rFonts w:asciiTheme="minorHAnsi" w:eastAsiaTheme="minorHAnsi" w:hAnsiTheme="minorHAnsi" w:cstheme="minorBidi"/>
          <w:b w:val="0"/>
          <w:bCs w:val="0"/>
          <w:color w:val="auto"/>
          <w:sz w:val="20"/>
          <w:szCs w:val="20"/>
          <w:lang w:eastAsia="en-US"/>
        </w:rPr>
        <w:id w:val="574473315"/>
        <w:docPartObj>
          <w:docPartGallery w:val="Table of Contents"/>
          <w:docPartUnique/>
        </w:docPartObj>
      </w:sdtPr>
      <w:sdtEndPr/>
      <w:sdtContent>
        <w:p w14:paraId="00F89CE2" w14:textId="784E096E" w:rsidR="00F56246" w:rsidRDefault="00F56246" w:rsidP="00A66FAF">
          <w:pPr>
            <w:pStyle w:val="En-ttedetabledesmatires"/>
            <w:rPr>
              <w:rFonts w:asciiTheme="minorHAnsi" w:hAnsiTheme="minorHAnsi"/>
              <w:color w:val="auto"/>
              <w:sz w:val="20"/>
              <w:szCs w:val="20"/>
            </w:rPr>
          </w:pPr>
          <w:r w:rsidRPr="00F56246">
            <w:rPr>
              <w:rFonts w:asciiTheme="minorHAnsi" w:hAnsiTheme="minorHAnsi"/>
              <w:color w:val="auto"/>
              <w:sz w:val="20"/>
              <w:szCs w:val="20"/>
            </w:rPr>
            <w:t>Contenu</w:t>
          </w:r>
        </w:p>
        <w:p w14:paraId="690C7E72" w14:textId="77777777" w:rsidR="00CD1CA1" w:rsidRPr="00CD1CA1" w:rsidRDefault="00CD1CA1" w:rsidP="00CD1CA1">
          <w:pPr>
            <w:rPr>
              <w:lang w:eastAsia="fr-FR"/>
            </w:rPr>
          </w:pPr>
        </w:p>
        <w:p w14:paraId="709FC2D6" w14:textId="3CF1F80C" w:rsidR="006F22EB" w:rsidRDefault="00F56246">
          <w:pPr>
            <w:pStyle w:val="TM1"/>
            <w:rPr>
              <w:rFonts w:eastAsiaTheme="minorEastAsia"/>
              <w:noProof/>
              <w:lang w:eastAsia="fr-FR"/>
            </w:rPr>
          </w:pPr>
          <w:r w:rsidRPr="00F56246">
            <w:rPr>
              <w:sz w:val="20"/>
              <w:szCs w:val="20"/>
            </w:rPr>
            <w:fldChar w:fldCharType="begin"/>
          </w:r>
          <w:r w:rsidRPr="00F56246">
            <w:rPr>
              <w:sz w:val="20"/>
              <w:szCs w:val="20"/>
            </w:rPr>
            <w:instrText xml:space="preserve"> TOC \o "1-3" \h \z \u </w:instrText>
          </w:r>
          <w:r w:rsidRPr="00F56246">
            <w:rPr>
              <w:sz w:val="20"/>
              <w:szCs w:val="20"/>
            </w:rPr>
            <w:fldChar w:fldCharType="separate"/>
          </w:r>
          <w:hyperlink w:anchor="_Toc494280992" w:history="1">
            <w:r w:rsidR="006F22EB" w:rsidRPr="00361A66">
              <w:rPr>
                <w:rStyle w:val="Lienhypertexte"/>
                <w:noProof/>
              </w:rPr>
              <w:t>1.</w:t>
            </w:r>
            <w:r w:rsidR="006F22EB">
              <w:rPr>
                <w:rFonts w:eastAsiaTheme="minorEastAsia"/>
                <w:noProof/>
                <w:lang w:eastAsia="fr-FR"/>
              </w:rPr>
              <w:tab/>
            </w:r>
            <w:r w:rsidR="006F22EB" w:rsidRPr="00361A66">
              <w:rPr>
                <w:rStyle w:val="Lienhypertexte"/>
                <w:noProof/>
              </w:rPr>
              <w:t>Cadre réglementaire</w:t>
            </w:r>
            <w:r w:rsidR="006F22EB">
              <w:rPr>
                <w:noProof/>
                <w:webHidden/>
              </w:rPr>
              <w:tab/>
            </w:r>
            <w:r w:rsidR="006F22EB">
              <w:rPr>
                <w:noProof/>
                <w:webHidden/>
              </w:rPr>
              <w:fldChar w:fldCharType="begin"/>
            </w:r>
            <w:r w:rsidR="006F22EB">
              <w:rPr>
                <w:noProof/>
                <w:webHidden/>
              </w:rPr>
              <w:instrText xml:space="preserve"> PAGEREF _Toc494280992 \h </w:instrText>
            </w:r>
            <w:r w:rsidR="006F22EB">
              <w:rPr>
                <w:noProof/>
                <w:webHidden/>
              </w:rPr>
            </w:r>
            <w:r w:rsidR="006F22EB">
              <w:rPr>
                <w:noProof/>
                <w:webHidden/>
              </w:rPr>
              <w:fldChar w:fldCharType="separate"/>
            </w:r>
            <w:r w:rsidR="00CF5F80">
              <w:rPr>
                <w:noProof/>
                <w:webHidden/>
              </w:rPr>
              <w:t>3</w:t>
            </w:r>
            <w:r w:rsidR="006F22EB">
              <w:rPr>
                <w:noProof/>
                <w:webHidden/>
              </w:rPr>
              <w:fldChar w:fldCharType="end"/>
            </w:r>
          </w:hyperlink>
        </w:p>
        <w:p w14:paraId="3C028DD1" w14:textId="1FD6F674" w:rsidR="006F22EB" w:rsidRDefault="004D1238">
          <w:pPr>
            <w:pStyle w:val="TM1"/>
            <w:rPr>
              <w:rFonts w:eastAsiaTheme="minorEastAsia"/>
              <w:noProof/>
              <w:lang w:eastAsia="fr-FR"/>
            </w:rPr>
          </w:pPr>
          <w:hyperlink w:anchor="_Toc494280993" w:history="1">
            <w:r w:rsidR="006F22EB" w:rsidRPr="00361A66">
              <w:rPr>
                <w:rStyle w:val="Lienhypertexte"/>
                <w:noProof/>
              </w:rPr>
              <w:t>2.</w:t>
            </w:r>
            <w:r w:rsidR="006F22EB">
              <w:rPr>
                <w:rFonts w:eastAsiaTheme="minorEastAsia"/>
                <w:noProof/>
                <w:lang w:eastAsia="fr-FR"/>
              </w:rPr>
              <w:tab/>
            </w:r>
            <w:r w:rsidR="006F22EB" w:rsidRPr="00361A66">
              <w:rPr>
                <w:rStyle w:val="Lienhypertexte"/>
                <w:noProof/>
              </w:rPr>
              <w:t>Inscription administrative</w:t>
            </w:r>
            <w:r w:rsidR="006F22EB">
              <w:rPr>
                <w:noProof/>
                <w:webHidden/>
              </w:rPr>
              <w:tab/>
            </w:r>
            <w:r w:rsidR="006F22EB">
              <w:rPr>
                <w:noProof/>
                <w:webHidden/>
              </w:rPr>
              <w:fldChar w:fldCharType="begin"/>
            </w:r>
            <w:r w:rsidR="006F22EB">
              <w:rPr>
                <w:noProof/>
                <w:webHidden/>
              </w:rPr>
              <w:instrText xml:space="preserve"> PAGEREF _Toc494280993 \h </w:instrText>
            </w:r>
            <w:r w:rsidR="006F22EB">
              <w:rPr>
                <w:noProof/>
                <w:webHidden/>
              </w:rPr>
            </w:r>
            <w:r w:rsidR="006F22EB">
              <w:rPr>
                <w:noProof/>
                <w:webHidden/>
              </w:rPr>
              <w:fldChar w:fldCharType="separate"/>
            </w:r>
            <w:r w:rsidR="00CF5F80">
              <w:rPr>
                <w:noProof/>
                <w:webHidden/>
              </w:rPr>
              <w:t>4</w:t>
            </w:r>
            <w:r w:rsidR="006F22EB">
              <w:rPr>
                <w:noProof/>
                <w:webHidden/>
              </w:rPr>
              <w:fldChar w:fldCharType="end"/>
            </w:r>
          </w:hyperlink>
        </w:p>
        <w:p w14:paraId="4907715A" w14:textId="2E273170" w:rsidR="006F22EB" w:rsidRDefault="004D1238">
          <w:pPr>
            <w:pStyle w:val="TM1"/>
            <w:rPr>
              <w:rFonts w:eastAsiaTheme="minorEastAsia"/>
              <w:noProof/>
              <w:lang w:eastAsia="fr-FR"/>
            </w:rPr>
          </w:pPr>
          <w:hyperlink w:anchor="_Toc494280994" w:history="1">
            <w:r w:rsidR="006F22EB" w:rsidRPr="00361A66">
              <w:rPr>
                <w:rStyle w:val="Lienhypertexte"/>
                <w:noProof/>
              </w:rPr>
              <w:t>3.</w:t>
            </w:r>
            <w:r w:rsidR="006F22EB">
              <w:rPr>
                <w:rFonts w:eastAsiaTheme="minorEastAsia"/>
                <w:noProof/>
                <w:lang w:eastAsia="fr-FR"/>
              </w:rPr>
              <w:tab/>
            </w:r>
            <w:r w:rsidR="006F22EB" w:rsidRPr="00361A66">
              <w:rPr>
                <w:rStyle w:val="Lienhypertexte"/>
                <w:noProof/>
              </w:rPr>
              <w:t>Composition du jury de thèse</w:t>
            </w:r>
            <w:r w:rsidR="006F22EB">
              <w:rPr>
                <w:noProof/>
                <w:webHidden/>
              </w:rPr>
              <w:tab/>
            </w:r>
            <w:r w:rsidR="006F22EB">
              <w:rPr>
                <w:noProof/>
                <w:webHidden/>
              </w:rPr>
              <w:fldChar w:fldCharType="begin"/>
            </w:r>
            <w:r w:rsidR="006F22EB">
              <w:rPr>
                <w:noProof/>
                <w:webHidden/>
              </w:rPr>
              <w:instrText xml:space="preserve"> PAGEREF _Toc494280994 \h </w:instrText>
            </w:r>
            <w:r w:rsidR="006F22EB">
              <w:rPr>
                <w:noProof/>
                <w:webHidden/>
              </w:rPr>
            </w:r>
            <w:r w:rsidR="006F22EB">
              <w:rPr>
                <w:noProof/>
                <w:webHidden/>
              </w:rPr>
              <w:fldChar w:fldCharType="separate"/>
            </w:r>
            <w:r w:rsidR="00CF5F80">
              <w:rPr>
                <w:noProof/>
                <w:webHidden/>
              </w:rPr>
              <w:t>4</w:t>
            </w:r>
            <w:r w:rsidR="006F22EB">
              <w:rPr>
                <w:noProof/>
                <w:webHidden/>
              </w:rPr>
              <w:fldChar w:fldCharType="end"/>
            </w:r>
          </w:hyperlink>
        </w:p>
        <w:p w14:paraId="3D946F26" w14:textId="11AD7037" w:rsidR="006F22EB" w:rsidRDefault="004D1238">
          <w:pPr>
            <w:pStyle w:val="TM1"/>
            <w:rPr>
              <w:rFonts w:eastAsiaTheme="minorEastAsia"/>
              <w:noProof/>
              <w:lang w:eastAsia="fr-FR"/>
            </w:rPr>
          </w:pPr>
          <w:hyperlink w:anchor="_Toc494280995" w:history="1">
            <w:r w:rsidR="006F22EB" w:rsidRPr="00361A66">
              <w:rPr>
                <w:rStyle w:val="Lienhypertexte"/>
                <w:noProof/>
              </w:rPr>
              <w:t>4.</w:t>
            </w:r>
            <w:r w:rsidR="006F22EB">
              <w:rPr>
                <w:rFonts w:eastAsiaTheme="minorEastAsia"/>
                <w:noProof/>
                <w:lang w:eastAsia="fr-FR"/>
              </w:rPr>
              <w:tab/>
            </w:r>
            <w:r w:rsidR="006F22EB" w:rsidRPr="00361A66">
              <w:rPr>
                <w:rStyle w:val="Lienhypertexte"/>
                <w:noProof/>
              </w:rPr>
              <w:t>Le directeur de thèse</w:t>
            </w:r>
            <w:r w:rsidR="006F22EB">
              <w:rPr>
                <w:noProof/>
                <w:webHidden/>
              </w:rPr>
              <w:tab/>
            </w:r>
            <w:r w:rsidR="006F22EB">
              <w:rPr>
                <w:noProof/>
                <w:webHidden/>
              </w:rPr>
              <w:fldChar w:fldCharType="begin"/>
            </w:r>
            <w:r w:rsidR="006F22EB">
              <w:rPr>
                <w:noProof/>
                <w:webHidden/>
              </w:rPr>
              <w:instrText xml:space="preserve"> PAGEREF _Toc494280995 \h </w:instrText>
            </w:r>
            <w:r w:rsidR="006F22EB">
              <w:rPr>
                <w:noProof/>
                <w:webHidden/>
              </w:rPr>
            </w:r>
            <w:r w:rsidR="006F22EB">
              <w:rPr>
                <w:noProof/>
                <w:webHidden/>
              </w:rPr>
              <w:fldChar w:fldCharType="separate"/>
            </w:r>
            <w:r w:rsidR="00CF5F80">
              <w:rPr>
                <w:noProof/>
                <w:webHidden/>
              </w:rPr>
              <w:t>5</w:t>
            </w:r>
            <w:r w:rsidR="006F22EB">
              <w:rPr>
                <w:noProof/>
                <w:webHidden/>
              </w:rPr>
              <w:fldChar w:fldCharType="end"/>
            </w:r>
          </w:hyperlink>
        </w:p>
        <w:p w14:paraId="0278DC66" w14:textId="0BEC6534" w:rsidR="006F22EB" w:rsidRDefault="004D1238">
          <w:pPr>
            <w:pStyle w:val="TM1"/>
            <w:rPr>
              <w:rFonts w:eastAsiaTheme="minorEastAsia"/>
              <w:noProof/>
              <w:lang w:eastAsia="fr-FR"/>
            </w:rPr>
          </w:pPr>
          <w:hyperlink w:anchor="_Toc494280996" w:history="1">
            <w:r w:rsidR="006F22EB" w:rsidRPr="00361A66">
              <w:rPr>
                <w:rStyle w:val="Lienhypertexte"/>
                <w:noProof/>
              </w:rPr>
              <w:t>5.</w:t>
            </w:r>
            <w:r w:rsidR="006F22EB">
              <w:rPr>
                <w:rFonts w:eastAsiaTheme="minorEastAsia"/>
                <w:noProof/>
                <w:lang w:eastAsia="fr-FR"/>
              </w:rPr>
              <w:tab/>
            </w:r>
            <w:r w:rsidR="006F22EB" w:rsidRPr="00361A66">
              <w:rPr>
                <w:rStyle w:val="Lienhypertexte"/>
                <w:noProof/>
              </w:rPr>
              <w:t>Thèse collective</w:t>
            </w:r>
            <w:r w:rsidR="006F22EB">
              <w:rPr>
                <w:noProof/>
                <w:webHidden/>
              </w:rPr>
              <w:tab/>
            </w:r>
            <w:r w:rsidR="006F22EB">
              <w:rPr>
                <w:noProof/>
                <w:webHidden/>
              </w:rPr>
              <w:fldChar w:fldCharType="begin"/>
            </w:r>
            <w:r w:rsidR="006F22EB">
              <w:rPr>
                <w:noProof/>
                <w:webHidden/>
              </w:rPr>
              <w:instrText xml:space="preserve"> PAGEREF _Toc494280996 \h </w:instrText>
            </w:r>
            <w:r w:rsidR="006F22EB">
              <w:rPr>
                <w:noProof/>
                <w:webHidden/>
              </w:rPr>
            </w:r>
            <w:r w:rsidR="006F22EB">
              <w:rPr>
                <w:noProof/>
                <w:webHidden/>
              </w:rPr>
              <w:fldChar w:fldCharType="separate"/>
            </w:r>
            <w:r w:rsidR="00CF5F80">
              <w:rPr>
                <w:noProof/>
                <w:webHidden/>
              </w:rPr>
              <w:t>5</w:t>
            </w:r>
            <w:r w:rsidR="006F22EB">
              <w:rPr>
                <w:noProof/>
                <w:webHidden/>
              </w:rPr>
              <w:fldChar w:fldCharType="end"/>
            </w:r>
          </w:hyperlink>
        </w:p>
        <w:p w14:paraId="71ABF57E" w14:textId="3AC05712" w:rsidR="006F22EB" w:rsidRDefault="004D1238">
          <w:pPr>
            <w:pStyle w:val="TM1"/>
            <w:rPr>
              <w:rFonts w:eastAsiaTheme="minorEastAsia"/>
              <w:noProof/>
              <w:lang w:eastAsia="fr-FR"/>
            </w:rPr>
          </w:pPr>
          <w:hyperlink w:anchor="_Toc494280997" w:history="1">
            <w:r w:rsidR="006F22EB" w:rsidRPr="00361A66">
              <w:rPr>
                <w:rStyle w:val="Lienhypertexte"/>
                <w:noProof/>
              </w:rPr>
              <w:t>6.</w:t>
            </w:r>
            <w:r w:rsidR="006F22EB">
              <w:rPr>
                <w:rFonts w:eastAsiaTheme="minorEastAsia"/>
                <w:noProof/>
                <w:lang w:eastAsia="fr-FR"/>
              </w:rPr>
              <w:tab/>
            </w:r>
            <w:r w:rsidR="006F22EB" w:rsidRPr="00361A66">
              <w:rPr>
                <w:rStyle w:val="Lienhypertexte"/>
                <w:noProof/>
              </w:rPr>
              <w:t>Présentation du mémoire de thèse</w:t>
            </w:r>
            <w:r w:rsidR="006F22EB">
              <w:rPr>
                <w:noProof/>
                <w:webHidden/>
              </w:rPr>
              <w:tab/>
            </w:r>
            <w:r w:rsidR="006F22EB">
              <w:rPr>
                <w:noProof/>
                <w:webHidden/>
              </w:rPr>
              <w:fldChar w:fldCharType="begin"/>
            </w:r>
            <w:r w:rsidR="006F22EB">
              <w:rPr>
                <w:noProof/>
                <w:webHidden/>
              </w:rPr>
              <w:instrText xml:space="preserve"> PAGEREF _Toc494280997 \h </w:instrText>
            </w:r>
            <w:r w:rsidR="006F22EB">
              <w:rPr>
                <w:noProof/>
                <w:webHidden/>
              </w:rPr>
            </w:r>
            <w:r w:rsidR="006F22EB">
              <w:rPr>
                <w:noProof/>
                <w:webHidden/>
              </w:rPr>
              <w:fldChar w:fldCharType="separate"/>
            </w:r>
            <w:r w:rsidR="00CF5F80">
              <w:rPr>
                <w:noProof/>
                <w:webHidden/>
              </w:rPr>
              <w:t>6</w:t>
            </w:r>
            <w:r w:rsidR="006F22EB">
              <w:rPr>
                <w:noProof/>
                <w:webHidden/>
              </w:rPr>
              <w:fldChar w:fldCharType="end"/>
            </w:r>
          </w:hyperlink>
        </w:p>
        <w:p w14:paraId="6CF5C4B4" w14:textId="480DAE51" w:rsidR="006F22EB" w:rsidRDefault="004D1238">
          <w:pPr>
            <w:pStyle w:val="TM1"/>
            <w:rPr>
              <w:rFonts w:eastAsiaTheme="minorEastAsia"/>
              <w:noProof/>
              <w:lang w:eastAsia="fr-FR"/>
            </w:rPr>
          </w:pPr>
          <w:hyperlink w:anchor="_Toc494280998" w:history="1">
            <w:r w:rsidR="006F22EB" w:rsidRPr="00361A66">
              <w:rPr>
                <w:rStyle w:val="Lienhypertexte"/>
                <w:noProof/>
              </w:rPr>
              <w:t>7.</w:t>
            </w:r>
            <w:r w:rsidR="006F22EB">
              <w:rPr>
                <w:rFonts w:eastAsiaTheme="minorEastAsia"/>
                <w:noProof/>
                <w:lang w:eastAsia="fr-FR"/>
              </w:rPr>
              <w:tab/>
            </w:r>
            <w:r w:rsidR="006F22EB" w:rsidRPr="00361A66">
              <w:rPr>
                <w:rStyle w:val="Lienhypertexte"/>
                <w:noProof/>
              </w:rPr>
              <w:t>Calendrier</w:t>
            </w:r>
            <w:r w:rsidR="006F22EB">
              <w:rPr>
                <w:noProof/>
                <w:webHidden/>
              </w:rPr>
              <w:tab/>
            </w:r>
            <w:r w:rsidR="006F22EB">
              <w:rPr>
                <w:noProof/>
                <w:webHidden/>
              </w:rPr>
              <w:fldChar w:fldCharType="begin"/>
            </w:r>
            <w:r w:rsidR="006F22EB">
              <w:rPr>
                <w:noProof/>
                <w:webHidden/>
              </w:rPr>
              <w:instrText xml:space="preserve"> PAGEREF _Toc494280998 \h </w:instrText>
            </w:r>
            <w:r w:rsidR="006F22EB">
              <w:rPr>
                <w:noProof/>
                <w:webHidden/>
              </w:rPr>
            </w:r>
            <w:r w:rsidR="006F22EB">
              <w:rPr>
                <w:noProof/>
                <w:webHidden/>
              </w:rPr>
              <w:fldChar w:fldCharType="separate"/>
            </w:r>
            <w:r w:rsidR="00CF5F80">
              <w:rPr>
                <w:noProof/>
                <w:webHidden/>
              </w:rPr>
              <w:t>6</w:t>
            </w:r>
            <w:r w:rsidR="006F22EB">
              <w:rPr>
                <w:noProof/>
                <w:webHidden/>
              </w:rPr>
              <w:fldChar w:fldCharType="end"/>
            </w:r>
          </w:hyperlink>
        </w:p>
        <w:p w14:paraId="2B882DBF" w14:textId="26C44B30" w:rsidR="006F22EB" w:rsidRDefault="004D1238">
          <w:pPr>
            <w:pStyle w:val="TM1"/>
            <w:rPr>
              <w:rFonts w:eastAsiaTheme="minorEastAsia"/>
              <w:noProof/>
              <w:lang w:eastAsia="fr-FR"/>
            </w:rPr>
          </w:pPr>
          <w:hyperlink w:anchor="_Toc494280999" w:history="1">
            <w:r w:rsidR="006F22EB" w:rsidRPr="00361A66">
              <w:rPr>
                <w:rStyle w:val="Lienhypertexte"/>
                <w:noProof/>
              </w:rPr>
              <w:t>8.</w:t>
            </w:r>
            <w:r w:rsidR="006F22EB">
              <w:rPr>
                <w:rFonts w:eastAsiaTheme="minorEastAsia"/>
                <w:noProof/>
                <w:lang w:eastAsia="fr-FR"/>
              </w:rPr>
              <w:tab/>
            </w:r>
            <w:r w:rsidR="006F22EB" w:rsidRPr="00361A66">
              <w:rPr>
                <w:rStyle w:val="Lienhypertexte"/>
                <w:noProof/>
              </w:rPr>
              <w:t>Lieu de la soutenance</w:t>
            </w:r>
            <w:r w:rsidR="006F22EB">
              <w:rPr>
                <w:noProof/>
                <w:webHidden/>
              </w:rPr>
              <w:tab/>
            </w:r>
            <w:r w:rsidR="006F22EB">
              <w:rPr>
                <w:noProof/>
                <w:webHidden/>
              </w:rPr>
              <w:fldChar w:fldCharType="begin"/>
            </w:r>
            <w:r w:rsidR="006F22EB">
              <w:rPr>
                <w:noProof/>
                <w:webHidden/>
              </w:rPr>
              <w:instrText xml:space="preserve"> PAGEREF _Toc494280999 \h </w:instrText>
            </w:r>
            <w:r w:rsidR="006F22EB">
              <w:rPr>
                <w:noProof/>
                <w:webHidden/>
              </w:rPr>
            </w:r>
            <w:r w:rsidR="006F22EB">
              <w:rPr>
                <w:noProof/>
                <w:webHidden/>
              </w:rPr>
              <w:fldChar w:fldCharType="separate"/>
            </w:r>
            <w:r w:rsidR="00CF5F80">
              <w:rPr>
                <w:noProof/>
                <w:webHidden/>
              </w:rPr>
              <w:t>7</w:t>
            </w:r>
            <w:r w:rsidR="006F22EB">
              <w:rPr>
                <w:noProof/>
                <w:webHidden/>
              </w:rPr>
              <w:fldChar w:fldCharType="end"/>
            </w:r>
          </w:hyperlink>
        </w:p>
        <w:p w14:paraId="224FB1B6" w14:textId="3893F917" w:rsidR="006F22EB" w:rsidRDefault="004D1238">
          <w:pPr>
            <w:pStyle w:val="TM1"/>
            <w:rPr>
              <w:rFonts w:eastAsiaTheme="minorEastAsia"/>
              <w:noProof/>
              <w:lang w:eastAsia="fr-FR"/>
            </w:rPr>
          </w:pPr>
          <w:hyperlink w:anchor="_Toc494281000" w:history="1">
            <w:r w:rsidR="006F22EB" w:rsidRPr="00361A66">
              <w:rPr>
                <w:rStyle w:val="Lienhypertexte"/>
                <w:noProof/>
              </w:rPr>
              <w:t>9.</w:t>
            </w:r>
            <w:r w:rsidR="006F22EB">
              <w:rPr>
                <w:rFonts w:eastAsiaTheme="minorEastAsia"/>
                <w:noProof/>
                <w:lang w:eastAsia="fr-FR"/>
              </w:rPr>
              <w:tab/>
            </w:r>
            <w:r w:rsidR="006F22EB" w:rsidRPr="00361A66">
              <w:rPr>
                <w:rStyle w:val="Lienhypertexte"/>
                <w:noProof/>
              </w:rPr>
              <w:t>Imprimés à fournir</w:t>
            </w:r>
            <w:r w:rsidR="006F22EB">
              <w:rPr>
                <w:noProof/>
                <w:webHidden/>
              </w:rPr>
              <w:tab/>
            </w:r>
            <w:r w:rsidR="006F22EB">
              <w:rPr>
                <w:noProof/>
                <w:webHidden/>
              </w:rPr>
              <w:fldChar w:fldCharType="begin"/>
            </w:r>
            <w:r w:rsidR="006F22EB">
              <w:rPr>
                <w:noProof/>
                <w:webHidden/>
              </w:rPr>
              <w:instrText xml:space="preserve"> PAGEREF _Toc494281000 \h </w:instrText>
            </w:r>
            <w:r w:rsidR="006F22EB">
              <w:rPr>
                <w:noProof/>
                <w:webHidden/>
              </w:rPr>
            </w:r>
            <w:r w:rsidR="006F22EB">
              <w:rPr>
                <w:noProof/>
                <w:webHidden/>
              </w:rPr>
              <w:fldChar w:fldCharType="separate"/>
            </w:r>
            <w:r w:rsidR="00CF5F80">
              <w:rPr>
                <w:noProof/>
                <w:webHidden/>
              </w:rPr>
              <w:t>7</w:t>
            </w:r>
            <w:r w:rsidR="006F22EB">
              <w:rPr>
                <w:noProof/>
                <w:webHidden/>
              </w:rPr>
              <w:fldChar w:fldCharType="end"/>
            </w:r>
          </w:hyperlink>
        </w:p>
        <w:p w14:paraId="666144DE" w14:textId="4CD2B244" w:rsidR="006F22EB" w:rsidRDefault="004D1238">
          <w:pPr>
            <w:pStyle w:val="TM1"/>
            <w:rPr>
              <w:rFonts w:eastAsiaTheme="minorEastAsia"/>
              <w:noProof/>
              <w:lang w:eastAsia="fr-FR"/>
            </w:rPr>
          </w:pPr>
          <w:hyperlink w:anchor="_Toc494281001" w:history="1">
            <w:r w:rsidR="006F22EB" w:rsidRPr="00361A66">
              <w:rPr>
                <w:rStyle w:val="Lienhypertexte"/>
                <w:noProof/>
              </w:rPr>
              <w:t>10.</w:t>
            </w:r>
            <w:r w:rsidR="006F22EB">
              <w:rPr>
                <w:rFonts w:eastAsiaTheme="minorEastAsia"/>
                <w:noProof/>
                <w:lang w:eastAsia="fr-FR"/>
              </w:rPr>
              <w:tab/>
            </w:r>
            <w:r w:rsidR="006F22EB" w:rsidRPr="00361A66">
              <w:rPr>
                <w:rStyle w:val="Lienhypertexte"/>
                <w:noProof/>
              </w:rPr>
              <w:t>Pot de thèse</w:t>
            </w:r>
            <w:r w:rsidR="006F22EB">
              <w:rPr>
                <w:noProof/>
                <w:webHidden/>
              </w:rPr>
              <w:tab/>
            </w:r>
            <w:r w:rsidR="006F22EB">
              <w:rPr>
                <w:noProof/>
                <w:webHidden/>
              </w:rPr>
              <w:fldChar w:fldCharType="begin"/>
            </w:r>
            <w:r w:rsidR="006F22EB">
              <w:rPr>
                <w:noProof/>
                <w:webHidden/>
              </w:rPr>
              <w:instrText xml:space="preserve"> PAGEREF _Toc494281001 \h </w:instrText>
            </w:r>
            <w:r w:rsidR="006F22EB">
              <w:rPr>
                <w:noProof/>
                <w:webHidden/>
              </w:rPr>
            </w:r>
            <w:r w:rsidR="006F22EB">
              <w:rPr>
                <w:noProof/>
                <w:webHidden/>
              </w:rPr>
              <w:fldChar w:fldCharType="separate"/>
            </w:r>
            <w:r w:rsidR="00CF5F80">
              <w:rPr>
                <w:noProof/>
                <w:webHidden/>
              </w:rPr>
              <w:t>8</w:t>
            </w:r>
            <w:r w:rsidR="006F22EB">
              <w:rPr>
                <w:noProof/>
                <w:webHidden/>
              </w:rPr>
              <w:fldChar w:fldCharType="end"/>
            </w:r>
          </w:hyperlink>
        </w:p>
        <w:p w14:paraId="3C9BE9DE" w14:textId="0DB3E910" w:rsidR="006F22EB" w:rsidRDefault="004D1238">
          <w:pPr>
            <w:pStyle w:val="TM1"/>
            <w:rPr>
              <w:rFonts w:eastAsiaTheme="minorEastAsia"/>
              <w:noProof/>
              <w:lang w:eastAsia="fr-FR"/>
            </w:rPr>
          </w:pPr>
          <w:hyperlink w:anchor="_Toc494281002" w:history="1">
            <w:r w:rsidR="006F22EB" w:rsidRPr="00361A66">
              <w:rPr>
                <w:rStyle w:val="Lienhypertexte"/>
                <w:noProof/>
              </w:rPr>
              <w:t>11.</w:t>
            </w:r>
            <w:r w:rsidR="006F22EB">
              <w:rPr>
                <w:rFonts w:eastAsiaTheme="minorEastAsia"/>
                <w:noProof/>
                <w:lang w:eastAsia="fr-FR"/>
              </w:rPr>
              <w:tab/>
            </w:r>
            <w:r w:rsidR="006F22EB" w:rsidRPr="00361A66">
              <w:rPr>
                <w:rStyle w:val="Lienhypertexte"/>
                <w:noProof/>
              </w:rPr>
              <w:t>Diffusion de la thèse</w:t>
            </w:r>
            <w:r w:rsidR="006F22EB">
              <w:rPr>
                <w:noProof/>
                <w:webHidden/>
              </w:rPr>
              <w:tab/>
            </w:r>
            <w:r w:rsidR="006F22EB">
              <w:rPr>
                <w:noProof/>
                <w:webHidden/>
              </w:rPr>
              <w:fldChar w:fldCharType="begin"/>
            </w:r>
            <w:r w:rsidR="006F22EB">
              <w:rPr>
                <w:noProof/>
                <w:webHidden/>
              </w:rPr>
              <w:instrText xml:space="preserve"> PAGEREF _Toc494281002 \h </w:instrText>
            </w:r>
            <w:r w:rsidR="006F22EB">
              <w:rPr>
                <w:noProof/>
                <w:webHidden/>
              </w:rPr>
            </w:r>
            <w:r w:rsidR="006F22EB">
              <w:rPr>
                <w:noProof/>
                <w:webHidden/>
              </w:rPr>
              <w:fldChar w:fldCharType="separate"/>
            </w:r>
            <w:r w:rsidR="00CF5F80">
              <w:rPr>
                <w:noProof/>
                <w:webHidden/>
              </w:rPr>
              <w:t>8</w:t>
            </w:r>
            <w:r w:rsidR="006F22EB">
              <w:rPr>
                <w:noProof/>
                <w:webHidden/>
              </w:rPr>
              <w:fldChar w:fldCharType="end"/>
            </w:r>
          </w:hyperlink>
        </w:p>
        <w:p w14:paraId="5CA72A18" w14:textId="7ECF787B" w:rsidR="00F56246" w:rsidRPr="00F56246" w:rsidRDefault="00F56246" w:rsidP="00A66FAF">
          <w:pPr>
            <w:rPr>
              <w:sz w:val="20"/>
              <w:szCs w:val="20"/>
            </w:rPr>
          </w:pPr>
          <w:r w:rsidRPr="00F56246">
            <w:rPr>
              <w:b/>
              <w:bCs/>
              <w:sz w:val="20"/>
              <w:szCs w:val="20"/>
            </w:rPr>
            <w:fldChar w:fldCharType="end"/>
          </w:r>
        </w:p>
      </w:sdtContent>
    </w:sdt>
    <w:p w14:paraId="1B537C49" w14:textId="091176FB" w:rsidR="0032317E" w:rsidRDefault="0032317E" w:rsidP="00A66FAF">
      <w:pPr>
        <w:spacing w:after="0"/>
        <w:rPr>
          <w:rFonts w:cs="Arial"/>
          <w:sz w:val="20"/>
          <w:szCs w:val="20"/>
        </w:rPr>
      </w:pPr>
      <w:r w:rsidRPr="00E52B88">
        <w:rPr>
          <w:rFonts w:cs="Arial"/>
          <w:sz w:val="20"/>
          <w:szCs w:val="20"/>
        </w:rPr>
        <w:br w:type="page"/>
      </w:r>
    </w:p>
    <w:p w14:paraId="15050266" w14:textId="27C9FB6B" w:rsidR="00DD4E0C" w:rsidRPr="00D178BA" w:rsidRDefault="00DD4E0C" w:rsidP="00DD4E0C">
      <w:pPr>
        <w:pStyle w:val="Titre1"/>
        <w:spacing w:line="276" w:lineRule="auto"/>
        <w:rPr>
          <w:szCs w:val="24"/>
        </w:rPr>
      </w:pPr>
      <w:bookmarkStart w:id="0" w:name="_Toc494280992"/>
      <w:r w:rsidRPr="00D178BA">
        <w:rPr>
          <w:szCs w:val="24"/>
        </w:rPr>
        <w:lastRenderedPageBreak/>
        <w:t>Cadre réglem</w:t>
      </w:r>
      <w:r w:rsidR="00C31730">
        <w:rPr>
          <w:szCs w:val="24"/>
        </w:rPr>
        <w:t>entai</w:t>
      </w:r>
      <w:r w:rsidRPr="00D178BA">
        <w:rPr>
          <w:szCs w:val="24"/>
        </w:rPr>
        <w:t>re</w:t>
      </w:r>
      <w:bookmarkEnd w:id="0"/>
    </w:p>
    <w:p w14:paraId="102D7A26" w14:textId="77777777" w:rsidR="000061B8" w:rsidRDefault="000061B8" w:rsidP="00A66FAF">
      <w:pPr>
        <w:pStyle w:val="Sansinterligne"/>
        <w:spacing w:line="276" w:lineRule="auto"/>
        <w:jc w:val="both"/>
        <w:rPr>
          <w:rFonts w:cs="Arial"/>
          <w:sz w:val="20"/>
          <w:szCs w:val="20"/>
        </w:rPr>
      </w:pPr>
    </w:p>
    <w:p w14:paraId="1A70BA87" w14:textId="07CA21E3" w:rsidR="006229C1" w:rsidRPr="00A05677" w:rsidRDefault="006229C1" w:rsidP="006229C1">
      <w:pPr>
        <w:pStyle w:val="Sansinterligne"/>
        <w:spacing w:line="276" w:lineRule="auto"/>
        <w:jc w:val="both"/>
        <w:rPr>
          <w:rFonts w:cs="Arial"/>
          <w:b/>
          <w:u w:val="single"/>
        </w:rPr>
      </w:pPr>
      <w:r w:rsidRPr="00A05677">
        <w:rPr>
          <w:rFonts w:cs="Arial"/>
          <w:b/>
          <w:u w:val="single"/>
        </w:rPr>
        <w:t xml:space="preserve">S’agissant des internes issus des </w:t>
      </w:r>
      <w:proofErr w:type="spellStart"/>
      <w:r w:rsidRPr="00A05677">
        <w:rPr>
          <w:rFonts w:cs="Arial"/>
          <w:b/>
          <w:u w:val="single"/>
        </w:rPr>
        <w:t>ECNi</w:t>
      </w:r>
      <w:proofErr w:type="spellEnd"/>
      <w:r w:rsidRPr="00A05677">
        <w:rPr>
          <w:rFonts w:cs="Arial"/>
          <w:b/>
          <w:u w:val="single"/>
        </w:rPr>
        <w:t xml:space="preserve"> antérieures aux </w:t>
      </w:r>
      <w:proofErr w:type="spellStart"/>
      <w:r w:rsidRPr="00A05677">
        <w:rPr>
          <w:rFonts w:cs="Arial"/>
          <w:b/>
          <w:u w:val="single"/>
        </w:rPr>
        <w:t>ECNi</w:t>
      </w:r>
      <w:proofErr w:type="spellEnd"/>
      <w:r w:rsidRPr="00A05677">
        <w:rPr>
          <w:rFonts w:cs="Arial"/>
          <w:b/>
          <w:u w:val="single"/>
        </w:rPr>
        <w:t xml:space="preserve"> 2017 :</w:t>
      </w:r>
    </w:p>
    <w:p w14:paraId="25A261EA" w14:textId="77777777" w:rsidR="006229C1" w:rsidRPr="00A05677" w:rsidRDefault="006229C1" w:rsidP="00A66FAF">
      <w:pPr>
        <w:pStyle w:val="Sansinterligne"/>
        <w:spacing w:line="276" w:lineRule="auto"/>
        <w:jc w:val="both"/>
        <w:rPr>
          <w:rFonts w:cs="Arial"/>
        </w:rPr>
      </w:pPr>
    </w:p>
    <w:p w14:paraId="2E1B69DA" w14:textId="601428AC" w:rsidR="00CD161F" w:rsidRPr="00A05677" w:rsidRDefault="00CD161F" w:rsidP="00CD161F">
      <w:pPr>
        <w:pStyle w:val="Sansinterligne"/>
        <w:numPr>
          <w:ilvl w:val="0"/>
          <w:numId w:val="10"/>
        </w:numPr>
        <w:jc w:val="both"/>
        <w:rPr>
          <w:rFonts w:cs="Arial"/>
        </w:rPr>
      </w:pPr>
      <w:r w:rsidRPr="00A05677">
        <w:rPr>
          <w:rFonts w:cs="Arial"/>
        </w:rPr>
        <w:t>Article R632-22 du code de l'éducation (ancienne version)</w:t>
      </w:r>
      <w:r w:rsidR="00220066" w:rsidRPr="00A05677">
        <w:rPr>
          <w:rFonts w:cs="Arial"/>
        </w:rPr>
        <w:t> ;</w:t>
      </w:r>
    </w:p>
    <w:p w14:paraId="61FE242E" w14:textId="50A82E77" w:rsidR="00220066" w:rsidRPr="00A05677" w:rsidRDefault="00220066" w:rsidP="00220066">
      <w:pPr>
        <w:pStyle w:val="Sansinterligne"/>
        <w:numPr>
          <w:ilvl w:val="0"/>
          <w:numId w:val="10"/>
        </w:numPr>
        <w:jc w:val="both"/>
        <w:rPr>
          <w:rFonts w:cs="Arial"/>
        </w:rPr>
      </w:pPr>
      <w:r w:rsidRPr="00A05677">
        <w:rPr>
          <w:rFonts w:cs="Arial"/>
        </w:rPr>
        <w:t>Article R632-23 du code de l'éducation (ancienne version).</w:t>
      </w:r>
    </w:p>
    <w:p w14:paraId="6CB8ADC7" w14:textId="77777777" w:rsidR="00CD161F" w:rsidRPr="00A05677" w:rsidRDefault="00CD161F" w:rsidP="00CD161F">
      <w:pPr>
        <w:pStyle w:val="Sansinterligne"/>
        <w:jc w:val="both"/>
        <w:rPr>
          <w:rFonts w:cs="Arial"/>
        </w:rPr>
      </w:pPr>
    </w:p>
    <w:p w14:paraId="70F23FE9" w14:textId="6E2ED15F" w:rsidR="00CD161F" w:rsidRPr="00A05677" w:rsidRDefault="00CD161F" w:rsidP="00CD161F">
      <w:pPr>
        <w:pStyle w:val="Sansinterligne"/>
        <w:jc w:val="both"/>
        <w:rPr>
          <w:rFonts w:cs="Arial"/>
          <w:i/>
        </w:rPr>
      </w:pPr>
      <w:r w:rsidRPr="00A05677">
        <w:t xml:space="preserve">Conformément à l’ancienne version de l’article R632-22 du code de l’éducation, </w:t>
      </w:r>
      <w:r w:rsidRPr="00A05677">
        <w:rPr>
          <w:rFonts w:cs="Arial"/>
          <w:i/>
        </w:rPr>
        <w:t>la soutenance de la thèse conduisant au diplôme d'Etat de docteur en médecine peut intervenir, au plus tôt, dès la validation du troisième semestre de formation et au plus tard, trois années après l'obtention du diplôme d'études spécialisées en France ou du titre sanctionnant la formation médicale spécialisée mentionnés à l'article 25 de la directive européenne mentionnée à l'article R632-1 et obtenu dans l'un des Etats mentionnés au même article. Si la thèse n'a pu être soutenue dans les délais impartis, des dérogations dûment justifiées peuvent être accordées par le président de l'université sur proposition du directeur de l'UFR.</w:t>
      </w:r>
    </w:p>
    <w:p w14:paraId="00694720" w14:textId="77777777" w:rsidR="00220066" w:rsidRPr="00A05677" w:rsidRDefault="00220066" w:rsidP="00CD161F">
      <w:pPr>
        <w:pStyle w:val="Sansinterligne"/>
        <w:jc w:val="both"/>
        <w:rPr>
          <w:rFonts w:cs="Arial"/>
        </w:rPr>
      </w:pPr>
    </w:p>
    <w:p w14:paraId="188ACF7F" w14:textId="554C1CDF" w:rsidR="00CD161F" w:rsidRPr="00A05677" w:rsidRDefault="00220066" w:rsidP="00220066">
      <w:pPr>
        <w:pStyle w:val="Sansinterligne"/>
        <w:jc w:val="both"/>
        <w:rPr>
          <w:rFonts w:cs="Arial"/>
          <w:i/>
        </w:rPr>
      </w:pPr>
      <w:r w:rsidRPr="00A05677">
        <w:rPr>
          <w:rFonts w:cs="Arial"/>
        </w:rPr>
        <w:t xml:space="preserve">L’ancienne version de l’article R632-23 du code de l'éducation prévoit que </w:t>
      </w:r>
      <w:r w:rsidRPr="00A05677">
        <w:rPr>
          <w:rFonts w:cs="Arial"/>
          <w:i/>
        </w:rPr>
        <w:t>le diplôme d'Etat de docteur en médecine ne peut être délivré qu'aux candidats ayant à la fois soutenu avec succès leur thèse et obtenu le diplôme d'études spécialisées mentionné à l'article R632-24, délivré par les universités habilitées à cet effet.</w:t>
      </w:r>
      <w:r w:rsidR="00005446">
        <w:rPr>
          <w:rFonts w:cs="Arial"/>
          <w:i/>
        </w:rPr>
        <w:t xml:space="preserve"> </w:t>
      </w:r>
      <w:r w:rsidRPr="00A05677">
        <w:rPr>
          <w:rFonts w:cs="Arial"/>
          <w:i/>
        </w:rPr>
        <w:t>Les ressortissants d'un des Etats mentionnés à l'article R. 632-1, ayant validé en France le deuxième cycle des études médicales et inscrits dans un de ces Etats dans une formation médicale spécialisée mentionnée à l'article 25 de la directive européenne mentionnée à ce même article, peuvent se voir délivrer le diplôme d'Etat de docteur en médecine après avoir soutenu avec succès leur thèse, dans les conditions prévues à l'article R. 632-22, et obtenu le titre de médecin spécialiste mentionné à l'article 26 de cette même directive.</w:t>
      </w:r>
    </w:p>
    <w:p w14:paraId="1E877E26" w14:textId="77777777" w:rsidR="00220066" w:rsidRPr="00CD161F" w:rsidRDefault="00220066" w:rsidP="00CD161F">
      <w:pPr>
        <w:pStyle w:val="Sansinterligne"/>
        <w:jc w:val="both"/>
        <w:rPr>
          <w:rFonts w:cs="Arial"/>
          <w:sz w:val="20"/>
          <w:szCs w:val="20"/>
        </w:rPr>
      </w:pPr>
    </w:p>
    <w:p w14:paraId="60C738D6" w14:textId="2132D9E6" w:rsidR="006229C1" w:rsidRPr="00A05677" w:rsidRDefault="006229C1" w:rsidP="00A66FAF">
      <w:pPr>
        <w:pStyle w:val="Sansinterligne"/>
        <w:spacing w:line="276" w:lineRule="auto"/>
        <w:jc w:val="both"/>
        <w:rPr>
          <w:rFonts w:cs="Arial"/>
          <w:b/>
          <w:u w:val="single"/>
        </w:rPr>
      </w:pPr>
      <w:r w:rsidRPr="00A05677">
        <w:rPr>
          <w:rFonts w:cs="Arial"/>
          <w:b/>
          <w:u w:val="single"/>
        </w:rPr>
        <w:t>S’agissant des internes issus des ECN 2017 et des suivantes :</w:t>
      </w:r>
    </w:p>
    <w:p w14:paraId="18E94806" w14:textId="77777777" w:rsidR="006229C1" w:rsidRPr="00A05677" w:rsidRDefault="006229C1" w:rsidP="00A66FAF">
      <w:pPr>
        <w:pStyle w:val="Sansinterligne"/>
        <w:spacing w:line="276" w:lineRule="auto"/>
        <w:jc w:val="both"/>
        <w:rPr>
          <w:rFonts w:cs="Arial"/>
        </w:rPr>
      </w:pPr>
    </w:p>
    <w:p w14:paraId="01508D1A" w14:textId="347E3A56" w:rsidR="00DD4E0C" w:rsidRPr="00A05677" w:rsidRDefault="00D178BA" w:rsidP="001D4EFB">
      <w:pPr>
        <w:pStyle w:val="Sansinterligne"/>
        <w:numPr>
          <w:ilvl w:val="0"/>
          <w:numId w:val="2"/>
        </w:numPr>
        <w:jc w:val="both"/>
      </w:pPr>
      <w:r w:rsidRPr="00A05677">
        <w:t>Article</w:t>
      </w:r>
      <w:r w:rsidR="00307CBA" w:rsidRPr="00A05677">
        <w:t>s</w:t>
      </w:r>
      <w:r w:rsidRPr="00A05677">
        <w:t xml:space="preserve"> L612-7</w:t>
      </w:r>
      <w:r w:rsidR="00307CBA" w:rsidRPr="00A05677">
        <w:t>, R632-23 et R632-24 du</w:t>
      </w:r>
      <w:r w:rsidRPr="00A05677">
        <w:t xml:space="preserve"> code </w:t>
      </w:r>
      <w:r w:rsidR="00307CBA" w:rsidRPr="00A05677">
        <w:t>de l’é</w:t>
      </w:r>
      <w:r w:rsidRPr="00A05677">
        <w:t>ducation</w:t>
      </w:r>
      <w:r w:rsidR="005D69A8" w:rsidRPr="00A05677">
        <w:t> ;</w:t>
      </w:r>
    </w:p>
    <w:p w14:paraId="0A41BD65" w14:textId="6990D05A" w:rsidR="00DD4E0C" w:rsidRPr="00A05677" w:rsidRDefault="00D178BA" w:rsidP="001D4EFB">
      <w:pPr>
        <w:pStyle w:val="Sansinterligne"/>
        <w:numPr>
          <w:ilvl w:val="0"/>
          <w:numId w:val="2"/>
        </w:numPr>
        <w:jc w:val="both"/>
      </w:pPr>
      <w:r w:rsidRPr="00A05677">
        <w:t>Ar</w:t>
      </w:r>
      <w:r w:rsidR="00307CBA" w:rsidRPr="00A05677">
        <w:t>t</w:t>
      </w:r>
      <w:r w:rsidRPr="00A05677">
        <w:t>icle</w:t>
      </w:r>
      <w:r w:rsidR="00307CBA" w:rsidRPr="00A05677">
        <w:t>s</w:t>
      </w:r>
      <w:r w:rsidRPr="00A05677">
        <w:t xml:space="preserve"> 59, 60 e</w:t>
      </w:r>
      <w:r w:rsidR="00307CBA" w:rsidRPr="00A05677">
        <w:t>t</w:t>
      </w:r>
      <w:r w:rsidRPr="00A05677">
        <w:t xml:space="preserve"> 63 de l’arrêté du 12</w:t>
      </w:r>
      <w:r w:rsidR="00307CBA" w:rsidRPr="00A05677">
        <w:t xml:space="preserve"> avril 2</w:t>
      </w:r>
      <w:r w:rsidRPr="00A05677">
        <w:t>017</w:t>
      </w:r>
      <w:r w:rsidR="00307CBA" w:rsidRPr="00A05677">
        <w:t xml:space="preserve"> portant organisation du troisième cycle des études de médecine</w:t>
      </w:r>
      <w:r w:rsidR="005D69A8" w:rsidRPr="00A05677">
        <w:t>.</w:t>
      </w:r>
    </w:p>
    <w:p w14:paraId="5CFA33AA" w14:textId="77777777" w:rsidR="00D178BA" w:rsidRPr="00A05677" w:rsidRDefault="00D178BA" w:rsidP="00D178BA">
      <w:pPr>
        <w:pStyle w:val="Sansinterligne"/>
        <w:jc w:val="both"/>
      </w:pPr>
    </w:p>
    <w:p w14:paraId="0379008C" w14:textId="1C5F1A5E" w:rsidR="00CD161F" w:rsidRPr="00A05677" w:rsidRDefault="00307CBA" w:rsidP="00CD161F">
      <w:pPr>
        <w:pStyle w:val="Sansinterligne"/>
        <w:jc w:val="both"/>
        <w:rPr>
          <w:rFonts w:cs="Arial"/>
        </w:rPr>
      </w:pPr>
      <w:r w:rsidRPr="00A05677">
        <w:t xml:space="preserve">Conformément à l’article R632-23 du code de l’éducation, </w:t>
      </w:r>
      <w:r w:rsidRPr="00A05677">
        <w:rPr>
          <w:i/>
        </w:rPr>
        <w:t>la thèse nécessaire à l'obtention du diplôme d'Etat de docteur en médecine mentionné à l'article R632-24 se réfère à la spécialité suivie et por</w:t>
      </w:r>
      <w:r w:rsidR="009665CC" w:rsidRPr="00A05677">
        <w:rPr>
          <w:i/>
        </w:rPr>
        <w:t xml:space="preserve">te sur un travail de recherche. </w:t>
      </w:r>
      <w:r w:rsidRPr="00A05677">
        <w:rPr>
          <w:i/>
        </w:rPr>
        <w:t>Pour les spécialités dont la durée de la formation est supérieure à trois ans, la thèse est soutenue avant la fin de la phase 2. Pour les spécialités dont la durée de formation est de trois ans, la thèse peut être soutenue avant la fin de la phase 2 et au plus tard trois ans après la validation de la dernière phase et dans le délai défini à l'article R632-19</w:t>
      </w:r>
      <w:r w:rsidR="00CD161F" w:rsidRPr="00A05677">
        <w:t xml:space="preserve"> </w:t>
      </w:r>
      <w:r w:rsidR="00CD161F" w:rsidRPr="00A05677">
        <w:rPr>
          <w:rFonts w:cs="Arial"/>
        </w:rPr>
        <w:t>(à savoir deux fois la durée réglementaire de la maquette de la formation éventuellement allongé de la durée des congés prévus aux 2° et 3° de l'article R632-32</w:t>
      </w:r>
      <w:r w:rsidR="00CD161F" w:rsidRPr="00A05677">
        <w:t xml:space="preserve"> du code de l’éducation</w:t>
      </w:r>
      <w:r w:rsidR="00CD161F" w:rsidRPr="00A05677">
        <w:rPr>
          <w:rFonts w:cs="Arial"/>
        </w:rPr>
        <w:t xml:space="preserve">, de la durée de l'année de recherche prévue à l'article R632-42 </w:t>
      </w:r>
      <w:r w:rsidR="00CD161F" w:rsidRPr="00A05677">
        <w:t xml:space="preserve">du code de l’éducation </w:t>
      </w:r>
      <w:r w:rsidR="00CD161F" w:rsidRPr="00A05677">
        <w:rPr>
          <w:rFonts w:cs="Arial"/>
        </w:rPr>
        <w:t>et de la durée d'une thèse de doctorat mentionnée au 2° de l'article R6153-26 du code de la santé publique).</w:t>
      </w:r>
    </w:p>
    <w:p w14:paraId="3ED86A10" w14:textId="77777777" w:rsidR="00307CBA" w:rsidRPr="00A05677" w:rsidRDefault="00307CBA" w:rsidP="00D178BA">
      <w:pPr>
        <w:pStyle w:val="Sansinterligne"/>
        <w:jc w:val="both"/>
      </w:pPr>
    </w:p>
    <w:p w14:paraId="0F69CA32" w14:textId="7F1D4499" w:rsidR="00307CBA" w:rsidRPr="00A05677" w:rsidRDefault="00307CBA" w:rsidP="00307CBA">
      <w:pPr>
        <w:pStyle w:val="Sansinterligne"/>
        <w:jc w:val="both"/>
      </w:pPr>
      <w:r w:rsidRPr="00A05677">
        <w:t xml:space="preserve">L’article 59 </w:t>
      </w:r>
      <w:r w:rsidR="009665CC" w:rsidRPr="00A05677">
        <w:t>de l</w:t>
      </w:r>
      <w:r w:rsidRPr="00A05677">
        <w:t xml:space="preserve">’arrêté du 12 avril 2017 prévoit que </w:t>
      </w:r>
      <w:r w:rsidRPr="00A05677">
        <w:rPr>
          <w:i/>
        </w:rPr>
        <w:t>l'accès à la phase 3 du troisième cycle des études de médecine, dite phase de consolidation, est conditionné à la validation de la phase 2, dite phase d'approfondissement et à la soutenance avec succès de la thèse mentionnée à l'article 60</w:t>
      </w:r>
      <w:r w:rsidRPr="00A05677">
        <w:t xml:space="preserve"> de ce même</w:t>
      </w:r>
      <w:r w:rsidR="009665CC" w:rsidRPr="00A05677">
        <w:t xml:space="preserve"> texte</w:t>
      </w:r>
      <w:r w:rsidRPr="00A05677">
        <w:t>.</w:t>
      </w:r>
    </w:p>
    <w:p w14:paraId="30791BE6" w14:textId="77777777" w:rsidR="00307CBA" w:rsidRPr="00A05677" w:rsidRDefault="00307CBA" w:rsidP="00307CBA">
      <w:pPr>
        <w:pStyle w:val="Sansinterligne"/>
        <w:jc w:val="both"/>
      </w:pPr>
    </w:p>
    <w:p w14:paraId="25581297" w14:textId="6BF74E2F" w:rsidR="00307CBA" w:rsidRPr="007B4807" w:rsidRDefault="00307CBA" w:rsidP="00307CBA">
      <w:pPr>
        <w:pStyle w:val="Sansinterligne"/>
        <w:jc w:val="both"/>
      </w:pPr>
      <w:r w:rsidRPr="00A05677">
        <w:t>L’article 60 de l’arrêté du 12 avril 2017 précise que</w:t>
      </w:r>
      <w:r w:rsidRPr="00A05677">
        <w:rPr>
          <w:i/>
        </w:rPr>
        <w:t xml:space="preserve"> la thèse est un travail de recherche ou un ensemble de travaux approfondis qui relèvent de la pratique de la spécialité préparée. Elle est rédigée par l'étudiant et peut porter sur un thème spécifique de recherche clinique ou fondamentale. Le sujet de thèse est préalablement approuvé par le coordonnateur local de la spécialité dont relève l'étudiant en liaison, pour les internes des hôpitaux des armées et les assistants des hôpitaux des armées, avec le médecin des armées </w:t>
      </w:r>
      <w:r w:rsidRPr="00A05677">
        <w:rPr>
          <w:i/>
        </w:rPr>
        <w:lastRenderedPageBreak/>
        <w:t>mentionné à l'article R. 632-50 du code de l'éducation. Il est mentionné au contrat de formation</w:t>
      </w:r>
      <w:r w:rsidRPr="00A05677">
        <w:t>. L'étudiant choisit son sujet au plus tard avant la fin du deuxième semestre validé de la phase 2.</w:t>
      </w:r>
      <w:r w:rsidR="009665CC" w:rsidRPr="00A05677">
        <w:t xml:space="preserve"> </w:t>
      </w:r>
      <w:r w:rsidRPr="00A05677">
        <w:t xml:space="preserve">Par dérogation, pour </w:t>
      </w:r>
      <w:r w:rsidRPr="007B4807">
        <w:t>les spécialités dont la durée de formation est de trois ans, l'étudiant choisit son sujet au plus tard avant la fin de la dernière phase de formation.</w:t>
      </w:r>
    </w:p>
    <w:p w14:paraId="0397D1BF" w14:textId="77777777" w:rsidR="009665CC" w:rsidRPr="007B4807" w:rsidRDefault="009665CC" w:rsidP="00307CBA">
      <w:pPr>
        <w:pStyle w:val="Sansinterligne"/>
        <w:jc w:val="both"/>
      </w:pPr>
    </w:p>
    <w:p w14:paraId="6AC3E59E" w14:textId="784CDBC0" w:rsidR="009665CC" w:rsidRPr="007B4807" w:rsidRDefault="009665CC" w:rsidP="009665CC">
      <w:pPr>
        <w:pStyle w:val="Sansinterligne"/>
        <w:jc w:val="both"/>
      </w:pPr>
      <w:r w:rsidRPr="007B4807">
        <w:t xml:space="preserve">L’article 63 de l’arrêté du 12 avril 2017 prévoit que </w:t>
      </w:r>
      <w:r w:rsidRPr="007B4807">
        <w:rPr>
          <w:i/>
        </w:rPr>
        <w:t>la soutenance avec succès de la thèse permet la délivrance du diplôme d'Etat de docteur en médecine et permet l'inscription conditionnelle annuelle à l'ordre des médecins, sous réserve des dispositions de l'article L. 4112-6 du code de la santé publique, et l'entrée en phase 3 sous réserve de la validation de la phase 2 de la maquette du diplôme d'études spécialisées suivi</w:t>
      </w:r>
      <w:r w:rsidRPr="007B4807">
        <w:t xml:space="preserve">. </w:t>
      </w:r>
    </w:p>
    <w:p w14:paraId="04226DA1" w14:textId="504E36C6" w:rsidR="009665CC" w:rsidRDefault="009665CC" w:rsidP="009665CC">
      <w:pPr>
        <w:pStyle w:val="Titre1"/>
      </w:pPr>
      <w:bookmarkStart w:id="1" w:name="_Toc494280993"/>
      <w:r>
        <w:t>Inscription administrative</w:t>
      </w:r>
      <w:bookmarkEnd w:id="1"/>
    </w:p>
    <w:p w14:paraId="2E374B89" w14:textId="77777777" w:rsidR="009665CC" w:rsidRDefault="009665CC" w:rsidP="009665CC">
      <w:pPr>
        <w:pStyle w:val="Sansinterligne"/>
        <w:jc w:val="both"/>
        <w:rPr>
          <w:sz w:val="20"/>
          <w:szCs w:val="20"/>
        </w:rPr>
      </w:pPr>
    </w:p>
    <w:p w14:paraId="14F9B3CF" w14:textId="2290A73E" w:rsidR="001D1C3B" w:rsidRPr="00A05677" w:rsidRDefault="009665CC" w:rsidP="009665CC">
      <w:pPr>
        <w:pStyle w:val="Sansinterligne"/>
        <w:jc w:val="both"/>
      </w:pPr>
      <w:r w:rsidRPr="00A05677">
        <w:t>Pour pouvoir soutenir sa thèse, l’étudiant doit obligatoirement s’inscrire administrativement à la faculté pour l’année universitaire en cours. Cela permet une soutenance de thèse avant le 31 octobre au plus tard de l’année universitaire. Si la thèse est soutenue au-delà de cette date, une réinscription sera exigée pour l'obtention du diplôme.</w:t>
      </w:r>
    </w:p>
    <w:p w14:paraId="4BD356E2" w14:textId="3D0012B8" w:rsidR="00D178BA" w:rsidRPr="00D178BA" w:rsidRDefault="00D178BA" w:rsidP="00D178BA">
      <w:pPr>
        <w:pStyle w:val="Titre1"/>
        <w:rPr>
          <w:szCs w:val="24"/>
        </w:rPr>
      </w:pPr>
      <w:bookmarkStart w:id="2" w:name="_Toc494280994"/>
      <w:r>
        <w:rPr>
          <w:szCs w:val="24"/>
        </w:rPr>
        <w:t>Composition du jury</w:t>
      </w:r>
      <w:r w:rsidR="00C31730">
        <w:rPr>
          <w:szCs w:val="24"/>
        </w:rPr>
        <w:t xml:space="preserve"> de thèse</w:t>
      </w:r>
      <w:bookmarkEnd w:id="2"/>
    </w:p>
    <w:p w14:paraId="79A1B1B9" w14:textId="77777777" w:rsidR="00DD4E0C" w:rsidRPr="00D178BA" w:rsidRDefault="00DD4E0C" w:rsidP="00D178BA">
      <w:pPr>
        <w:pStyle w:val="Sansinterligne"/>
        <w:jc w:val="both"/>
        <w:rPr>
          <w:sz w:val="20"/>
          <w:szCs w:val="20"/>
        </w:rPr>
      </w:pPr>
    </w:p>
    <w:p w14:paraId="73D4B6F2" w14:textId="77777777" w:rsidR="00E13FC8" w:rsidRDefault="0024512D" w:rsidP="0024512D">
      <w:pPr>
        <w:pStyle w:val="Sansinterligne"/>
      </w:pPr>
      <w:r w:rsidRPr="0024512D">
        <w:rPr>
          <w:u w:val="single" w:color="4F81BD" w:themeColor="accent1"/>
        </w:rPr>
        <w:t>Internes issus des ECN antérieurs à 2017</w:t>
      </w:r>
      <w:r>
        <w:t> :</w:t>
      </w:r>
    </w:p>
    <w:p w14:paraId="3781A142" w14:textId="38283D56" w:rsidR="0024512D" w:rsidRDefault="0024512D" w:rsidP="00E13FC8">
      <w:pPr>
        <w:pStyle w:val="Sansinterligne"/>
        <w:jc w:val="both"/>
      </w:pPr>
      <w:r>
        <w:t>Conformément à l’article</w:t>
      </w:r>
      <w:r>
        <w:rPr>
          <w:rFonts w:ascii="Arial" w:hAnsi="Arial" w:cs="Arial"/>
          <w:sz w:val="30"/>
          <w:szCs w:val="30"/>
        </w:rPr>
        <w:t xml:space="preserve"> </w:t>
      </w:r>
      <w:r w:rsidRPr="0024512D">
        <w:rPr>
          <w:rFonts w:cstheme="minorHAnsi"/>
        </w:rPr>
        <w:t>R632-22 du Code de l'Éducation,</w:t>
      </w:r>
      <w:r>
        <w:rPr>
          <w:rFonts w:ascii="Arial" w:hAnsi="Arial" w:cs="Arial"/>
          <w:sz w:val="30"/>
          <w:szCs w:val="30"/>
        </w:rPr>
        <w:t> </w:t>
      </w:r>
      <w:r>
        <w:t>l</w:t>
      </w:r>
      <w:r w:rsidRPr="0024512D">
        <w:t>a thèse conduisant au diplôme d'Etat de docteur en médecine est soutenue devant un jury présidé par un professeur des universités des disciplines médicales titulaire et composé d'au moins quatre membres dont trois enseignants titulaires des disciplines médicales désignés par le président de l'université sur proposition du directeur de l'unité de formation et de recherche (UFR) médicale concernée.</w:t>
      </w:r>
      <w:r w:rsidR="00F00D3C">
        <w:t xml:space="preserve"> Un médecin des armées peut faire partie d'un jury de thèse. Lorsque ce praticien est professeur agrégé du Val-de-Grâce, il peut siéger comme membre-enseignant, voire présider le jury.</w:t>
      </w:r>
    </w:p>
    <w:p w14:paraId="679EBD44" w14:textId="77777777" w:rsidR="00F00D3C" w:rsidRPr="00F00D3C" w:rsidRDefault="00F00D3C" w:rsidP="00E13FC8">
      <w:pPr>
        <w:pStyle w:val="Sansinterligne"/>
        <w:jc w:val="both"/>
        <w:rPr>
          <w:sz w:val="10"/>
          <w:szCs w:val="10"/>
        </w:rPr>
      </w:pPr>
    </w:p>
    <w:p w14:paraId="4F8BAEE6" w14:textId="77777777" w:rsidR="00F00D3C" w:rsidRDefault="00F00D3C" w:rsidP="00307CBA">
      <w:pPr>
        <w:pStyle w:val="Sansinterligne"/>
        <w:jc w:val="both"/>
      </w:pPr>
      <w:r>
        <w:t>S’agissant des internes en biologie médicale, conformément à l’article D631-16 du code de l’éducation, la thèse est soutenue devant un jury composé d’au moins 4 membres dont au moins 1 professeur de médecine et 1 professeur de pharmacie.</w:t>
      </w:r>
    </w:p>
    <w:p w14:paraId="42DD7900" w14:textId="77777777" w:rsidR="00F00D3C" w:rsidRPr="00F00D3C" w:rsidRDefault="00F00D3C" w:rsidP="00307CBA">
      <w:pPr>
        <w:pStyle w:val="Sansinterligne"/>
        <w:jc w:val="both"/>
        <w:rPr>
          <w:sz w:val="10"/>
          <w:szCs w:val="10"/>
        </w:rPr>
      </w:pPr>
    </w:p>
    <w:p w14:paraId="4F4F8EB3" w14:textId="66576C2A" w:rsidR="00F00D3C" w:rsidRDefault="00F00D3C" w:rsidP="00307CBA">
      <w:pPr>
        <w:pStyle w:val="Sansinterligne"/>
        <w:jc w:val="both"/>
      </w:pPr>
      <w:r>
        <w:t>Pour la médecine générale, le jury peut être composé autant que de besoin d'enseignants associés de médecine générale, à l'exception de son président.</w:t>
      </w:r>
    </w:p>
    <w:p w14:paraId="4577C480" w14:textId="77777777" w:rsidR="00F00D3C" w:rsidRDefault="00F00D3C" w:rsidP="00307CBA">
      <w:pPr>
        <w:pStyle w:val="Sansinterligne"/>
        <w:jc w:val="both"/>
      </w:pPr>
    </w:p>
    <w:p w14:paraId="3A485AFC" w14:textId="3A2243B1" w:rsidR="00474D8F" w:rsidRPr="0024512D" w:rsidRDefault="00474D8F" w:rsidP="00307CBA">
      <w:pPr>
        <w:pStyle w:val="Sansinterligne"/>
        <w:jc w:val="both"/>
      </w:pPr>
      <w:r w:rsidRPr="0024512D">
        <w:rPr>
          <w:u w:val="single" w:color="4F81BD" w:themeColor="accent1"/>
        </w:rPr>
        <w:t>Internes issus des ECN 2017</w:t>
      </w:r>
      <w:r>
        <w:rPr>
          <w:u w:val="single" w:color="4F81BD" w:themeColor="accent1"/>
        </w:rPr>
        <w:t xml:space="preserve"> et suivantes</w:t>
      </w:r>
      <w:r>
        <w:t> :</w:t>
      </w:r>
    </w:p>
    <w:p w14:paraId="69F1DC72" w14:textId="7D8CE115" w:rsidR="006F22EB" w:rsidRDefault="009665CC" w:rsidP="00307CBA">
      <w:pPr>
        <w:pStyle w:val="Sansinterligne"/>
        <w:jc w:val="both"/>
      </w:pPr>
      <w:r w:rsidRPr="0024512D">
        <w:t>Conformément à l’</w:t>
      </w:r>
      <w:r w:rsidR="00307CBA" w:rsidRPr="0024512D">
        <w:t>ar</w:t>
      </w:r>
      <w:r w:rsidRPr="0024512D">
        <w:t>t</w:t>
      </w:r>
      <w:r w:rsidR="00307CBA" w:rsidRPr="0024512D">
        <w:t>icle 60 de l’</w:t>
      </w:r>
      <w:r w:rsidRPr="0024512D">
        <w:t>arrêté du 12 avril 2017</w:t>
      </w:r>
      <w:r w:rsidR="00F34673" w:rsidRPr="0024512D">
        <w:t xml:space="preserve">, </w:t>
      </w:r>
      <w:r w:rsidR="00F34673" w:rsidRPr="0024512D">
        <w:rPr>
          <w:b/>
        </w:rPr>
        <w:t>modifié le 2 septembre 2020</w:t>
      </w:r>
      <w:r w:rsidRPr="0024512D">
        <w:t xml:space="preserve">, </w:t>
      </w:r>
      <w:r w:rsidR="00F34673" w:rsidRPr="0024512D">
        <w:t xml:space="preserve">la thèse conduisant au diplôme d’Etat de docteur en médecine est soutenue devant un jury composé </w:t>
      </w:r>
      <w:r w:rsidR="00F34673" w:rsidRPr="0024512D">
        <w:rPr>
          <w:b/>
        </w:rPr>
        <w:t>d’au moins trois membres</w:t>
      </w:r>
      <w:r w:rsidR="00F34673" w:rsidRPr="0024512D">
        <w:t xml:space="preserve"> dont le président du jury, professeur des universités titulaire des disciplines médicales désigné par le président de l’université sur proposition du directeur de l’unité de formation et de recherche médicale concernée</w:t>
      </w:r>
      <w:r w:rsidR="009C7A34">
        <w:t>.</w:t>
      </w:r>
      <w:r w:rsidR="00F34673" w:rsidRPr="0024512D">
        <w:t xml:space="preserve"> Un médecin des armées peut faire partie d’un jury de thèse. Lorsque ce praticien est professeur agrégé du Val-de-Grâce, il peut présider le jury</w:t>
      </w:r>
      <w:proofErr w:type="gramStart"/>
      <w:r w:rsidR="00F34673" w:rsidRPr="0024512D">
        <w:t>.»</w:t>
      </w:r>
      <w:proofErr w:type="gramEnd"/>
    </w:p>
    <w:p w14:paraId="68E7F623" w14:textId="77777777" w:rsidR="00D80113" w:rsidRDefault="00D80113" w:rsidP="00307CBA">
      <w:pPr>
        <w:pStyle w:val="Sansinterligne"/>
        <w:jc w:val="both"/>
      </w:pPr>
    </w:p>
    <w:p w14:paraId="3F4F244D" w14:textId="0D1730F8" w:rsidR="00A97C8B" w:rsidRPr="00A97C8B" w:rsidRDefault="004D33F0" w:rsidP="00307CBA">
      <w:pPr>
        <w:pStyle w:val="Sansinterligne"/>
        <w:jc w:val="both"/>
        <w:rPr>
          <w:u w:val="single"/>
        </w:rPr>
      </w:pPr>
      <w:r w:rsidRPr="00A97C8B">
        <w:rPr>
          <w:u w:val="single"/>
        </w:rPr>
        <w:t>Composition type à respecter :</w:t>
      </w:r>
    </w:p>
    <w:p w14:paraId="07D42F16" w14:textId="57F7ABA8" w:rsidR="004D33F0" w:rsidRPr="004D33F0" w:rsidRDefault="004D33F0" w:rsidP="00A97C8B">
      <w:pPr>
        <w:spacing w:after="0"/>
      </w:pPr>
      <w:r w:rsidRPr="004D33F0">
        <w:t>Président : Professeur des Universités-Praticien Hospitalier (PU-PH, P</w:t>
      </w:r>
      <w:r w:rsidR="00380F80">
        <w:t xml:space="preserve">U en </w:t>
      </w:r>
      <w:r w:rsidRPr="004D33F0">
        <w:t>M</w:t>
      </w:r>
      <w:r w:rsidR="00380F80">
        <w:t xml:space="preserve">édecine </w:t>
      </w:r>
      <w:r w:rsidRPr="004D33F0">
        <w:t>G</w:t>
      </w:r>
      <w:r w:rsidR="00380F80">
        <w:t>énérale</w:t>
      </w:r>
      <w:r w:rsidRPr="004D33F0">
        <w:t>) en activité</w:t>
      </w:r>
    </w:p>
    <w:p w14:paraId="721F0A39" w14:textId="2ABA38FD" w:rsidR="004D33F0" w:rsidRDefault="004D33F0" w:rsidP="00A97C8B">
      <w:pPr>
        <w:spacing w:after="0"/>
      </w:pPr>
      <w:r w:rsidRPr="004D33F0">
        <w:t>1er et 2ème assesseurs</w:t>
      </w:r>
      <w:r w:rsidR="00380F80">
        <w:t xml:space="preserve"> </w:t>
      </w:r>
      <w:r w:rsidRPr="004D33F0">
        <w:t xml:space="preserve">: </w:t>
      </w:r>
      <w:r w:rsidR="00F30AB2">
        <w:t>D</w:t>
      </w:r>
      <w:r w:rsidRPr="004D33F0">
        <w:t>octeurs en médecine.</w:t>
      </w:r>
    </w:p>
    <w:p w14:paraId="6C466EC8" w14:textId="77777777" w:rsidR="00A97C8B" w:rsidRPr="004D33F0" w:rsidRDefault="00A97C8B" w:rsidP="00A97C8B">
      <w:pPr>
        <w:spacing w:after="0"/>
      </w:pPr>
    </w:p>
    <w:p w14:paraId="5FF56B7D" w14:textId="77777777" w:rsidR="007B4807" w:rsidRDefault="006F22EB" w:rsidP="00307CBA">
      <w:pPr>
        <w:pStyle w:val="Sansinterligne"/>
        <w:jc w:val="both"/>
        <w:rPr>
          <w:b/>
        </w:rPr>
      </w:pPr>
      <w:r w:rsidRPr="0024512D">
        <w:lastRenderedPageBreak/>
        <w:t>S’agissant des internes en biologie médicale, conformément à l’article D631-16 du code de l’éducation</w:t>
      </w:r>
      <w:r w:rsidR="00775BA6" w:rsidRPr="0024512D">
        <w:t xml:space="preserve">, </w:t>
      </w:r>
      <w:r w:rsidR="00775BA6" w:rsidRPr="0024512D">
        <w:rPr>
          <w:b/>
        </w:rPr>
        <w:t>modifié par l’arrêté du 2 septembre 2020</w:t>
      </w:r>
      <w:r w:rsidRPr="0024512D">
        <w:t xml:space="preserve">, </w:t>
      </w:r>
      <w:r w:rsidR="00775BA6" w:rsidRPr="0024512D">
        <w:t xml:space="preserve">pour les étudiants de troisième cycle des études de pharmacie affectés dans la spécialité biologie médicale, la thèse conduisant au diplôme d’Etat de docteur en pharmacie est soutenue devant un </w:t>
      </w:r>
      <w:r w:rsidR="00775BA6" w:rsidRPr="0024512D">
        <w:rPr>
          <w:b/>
        </w:rPr>
        <w:t>jury présidé</w:t>
      </w:r>
      <w:r w:rsidR="00775BA6" w:rsidRPr="0024512D">
        <w:t xml:space="preserve"> par un enseignant-chercheur habilité à diriger des recherches, titulaire des </w:t>
      </w:r>
      <w:r w:rsidR="00775BA6" w:rsidRPr="0024512D">
        <w:rPr>
          <w:b/>
        </w:rPr>
        <w:t>disciplines pharmaceutiques</w:t>
      </w:r>
      <w:r w:rsidR="00775BA6" w:rsidRPr="0024512D">
        <w:t xml:space="preserve">. Le jury de thèse est composé </w:t>
      </w:r>
      <w:r w:rsidR="00775BA6" w:rsidRPr="0024512D">
        <w:rPr>
          <w:b/>
        </w:rPr>
        <w:t>d’au moins trois membres</w:t>
      </w:r>
      <w:r w:rsidR="00775BA6" w:rsidRPr="0024512D">
        <w:t xml:space="preserve"> désignés par le président de l’université sur proposition du directeur de l’unité de formation et de recherche dispensant des formations pharmaceutiques. </w:t>
      </w:r>
      <w:r w:rsidR="00775BA6" w:rsidRPr="0024512D">
        <w:rPr>
          <w:b/>
        </w:rPr>
        <w:t xml:space="preserve">Deux membres du jury sont titulaires du </w:t>
      </w:r>
    </w:p>
    <w:p w14:paraId="05EFA3CD" w14:textId="77777777" w:rsidR="007B4807" w:rsidRDefault="007B4807" w:rsidP="00307CBA">
      <w:pPr>
        <w:pStyle w:val="Sansinterligne"/>
        <w:jc w:val="both"/>
        <w:rPr>
          <w:b/>
        </w:rPr>
      </w:pPr>
    </w:p>
    <w:p w14:paraId="1C5A2155" w14:textId="77777777" w:rsidR="007B4807" w:rsidRDefault="007B4807" w:rsidP="00307CBA">
      <w:pPr>
        <w:pStyle w:val="Sansinterligne"/>
        <w:jc w:val="both"/>
        <w:rPr>
          <w:b/>
        </w:rPr>
      </w:pPr>
    </w:p>
    <w:p w14:paraId="47A615BA" w14:textId="556B9C5B" w:rsidR="00AC4993" w:rsidRPr="0024512D" w:rsidRDefault="00775BA6" w:rsidP="00307CBA">
      <w:pPr>
        <w:pStyle w:val="Sansinterligne"/>
        <w:jc w:val="both"/>
      </w:pPr>
      <w:proofErr w:type="gramStart"/>
      <w:r w:rsidRPr="0024512D">
        <w:rPr>
          <w:b/>
        </w:rPr>
        <w:t>diplôme</w:t>
      </w:r>
      <w:proofErr w:type="gramEnd"/>
      <w:r w:rsidRPr="0024512D">
        <w:rPr>
          <w:b/>
        </w:rPr>
        <w:t xml:space="preserve"> de pharmacien ou du diplôme d’Etat de docteur en pharmacie</w:t>
      </w:r>
      <w:r w:rsidRPr="0024512D">
        <w:t>. Un praticien des armées peut faire partie d’un jury de thèse. Lorsque ce praticien est professeur agrégé du Val-de-Grâce, il peut présider le jury.</w:t>
      </w:r>
    </w:p>
    <w:p w14:paraId="232D0315" w14:textId="77777777" w:rsidR="006F22EB" w:rsidRPr="0024512D" w:rsidRDefault="006F22EB" w:rsidP="00307CBA">
      <w:pPr>
        <w:pStyle w:val="Sansinterligne"/>
        <w:jc w:val="both"/>
      </w:pPr>
    </w:p>
    <w:p w14:paraId="1A1355AC" w14:textId="77777777" w:rsidR="00307CBA" w:rsidRPr="0024512D" w:rsidRDefault="00307CBA" w:rsidP="00307CBA">
      <w:pPr>
        <w:pStyle w:val="Sansinterligne"/>
        <w:jc w:val="both"/>
      </w:pPr>
      <w:r w:rsidRPr="0024512D">
        <w:t>Pour la médecine générale, le jury peut être composé en tant que de besoin d'enseignants associés de médecine générale, à l'exception de son président.</w:t>
      </w:r>
    </w:p>
    <w:p w14:paraId="0719EC4A" w14:textId="77777777" w:rsidR="006F22EB" w:rsidRPr="0024512D" w:rsidRDefault="006F22EB" w:rsidP="00307CBA">
      <w:pPr>
        <w:pStyle w:val="Sansinterligne"/>
        <w:jc w:val="both"/>
      </w:pPr>
    </w:p>
    <w:p w14:paraId="15EAE7E2" w14:textId="62121227" w:rsidR="00A7155B" w:rsidRPr="0024512D" w:rsidRDefault="00A7155B" w:rsidP="00A7155B">
      <w:pPr>
        <w:pStyle w:val="Sansinterligne"/>
        <w:jc w:val="both"/>
      </w:pPr>
      <w:r w:rsidRPr="0024512D">
        <w:t>Le président du jury doit être rattaché à l’UFR MSS de Brest. Les professeurs émérites et professeurs honoraires ne peuvent présider un jury</w:t>
      </w:r>
      <w:r w:rsidR="00332247" w:rsidRPr="0024512D">
        <w:t xml:space="preserve"> de thèse.</w:t>
      </w:r>
    </w:p>
    <w:p w14:paraId="6FCE827E" w14:textId="77777777" w:rsidR="00A7155B" w:rsidRPr="0024512D" w:rsidRDefault="00A7155B" w:rsidP="00A7155B">
      <w:pPr>
        <w:pStyle w:val="Sansinterligne"/>
        <w:jc w:val="both"/>
      </w:pPr>
    </w:p>
    <w:p w14:paraId="336757DB" w14:textId="3F5962BE" w:rsidR="00A7155B" w:rsidRPr="0024512D" w:rsidRDefault="00A7155B" w:rsidP="00A7155B">
      <w:pPr>
        <w:pStyle w:val="Sansinterligne"/>
        <w:jc w:val="both"/>
      </w:pPr>
      <w:r w:rsidRPr="0024512D">
        <w:t xml:space="preserve">La liste des enseignants titulaires de l’UFR MSS de Brest est </w:t>
      </w:r>
      <w:r w:rsidR="004B6909">
        <w:t>diffusée sur le site de l’UFR Médecine dans l’onglet liasse de thèse.</w:t>
      </w:r>
    </w:p>
    <w:p w14:paraId="6BCE3ACA" w14:textId="77777777" w:rsidR="001D1C3B" w:rsidRPr="0024512D" w:rsidRDefault="001D1C3B" w:rsidP="00307CBA">
      <w:pPr>
        <w:pStyle w:val="Sansinterligne"/>
        <w:jc w:val="both"/>
      </w:pPr>
    </w:p>
    <w:p w14:paraId="4CCBCA66" w14:textId="1A7C3998" w:rsidR="001D1C3B" w:rsidRPr="0024512D" w:rsidRDefault="001D1C3B" w:rsidP="001D1C3B">
      <w:pPr>
        <w:pStyle w:val="Sansinterligne"/>
        <w:jc w:val="both"/>
      </w:pPr>
      <w:r w:rsidRPr="0024512D">
        <w:t>Le candidat doit obtenir confirmation de l'acceptation de la composition du jury par l</w:t>
      </w:r>
      <w:r w:rsidR="00380F80">
        <w:t>a</w:t>
      </w:r>
      <w:r w:rsidRPr="0024512D">
        <w:t xml:space="preserve"> directr</w:t>
      </w:r>
      <w:r w:rsidR="00380F80">
        <w:t>ice</w:t>
      </w:r>
      <w:r w:rsidRPr="0024512D">
        <w:t xml:space="preserve"> de l’UFR. Une fois approuvée, cette composition du jury ne peut plus être modifiée.</w:t>
      </w:r>
    </w:p>
    <w:p w14:paraId="41208724" w14:textId="77777777" w:rsidR="001D1C3B" w:rsidRPr="0024512D" w:rsidRDefault="001D1C3B" w:rsidP="001D1C3B">
      <w:pPr>
        <w:pStyle w:val="Sansinterligne"/>
        <w:jc w:val="both"/>
      </w:pPr>
    </w:p>
    <w:p w14:paraId="180346C3" w14:textId="0E3AF511" w:rsidR="001D1C3B" w:rsidRPr="00BC1669" w:rsidRDefault="001D1C3B" w:rsidP="00D178BA">
      <w:pPr>
        <w:pStyle w:val="Sansinterligne"/>
        <w:jc w:val="both"/>
        <w:rPr>
          <w:b/>
          <w:bCs/>
          <w:color w:val="FF0000"/>
        </w:rPr>
      </w:pPr>
      <w:bookmarkStart w:id="3" w:name="_Hlk215058547"/>
      <w:r w:rsidRPr="00BC1669">
        <w:rPr>
          <w:b/>
          <w:bCs/>
          <w:color w:val="FF0000"/>
        </w:rPr>
        <w:t xml:space="preserve">La composition du jury exclut tout membre appartenant à la famille de </w:t>
      </w:r>
      <w:r w:rsidR="007538D1" w:rsidRPr="00BC1669">
        <w:rPr>
          <w:b/>
          <w:bCs/>
          <w:color w:val="FF0000"/>
        </w:rPr>
        <w:t>l’étudiant ou entretenant un lien de parenté avec lien.</w:t>
      </w:r>
    </w:p>
    <w:p w14:paraId="36EC0AB9" w14:textId="00F24043" w:rsidR="007538D1" w:rsidRDefault="007538D1" w:rsidP="007538D1">
      <w:pPr>
        <w:pStyle w:val="Titre1"/>
      </w:pPr>
      <w:bookmarkStart w:id="4" w:name="_Toc494280995"/>
      <w:bookmarkEnd w:id="3"/>
      <w:r>
        <w:t>Le directeur de t</w:t>
      </w:r>
      <w:r w:rsidR="00DD4E0C" w:rsidRPr="00D178BA">
        <w:t>hèse</w:t>
      </w:r>
      <w:bookmarkEnd w:id="4"/>
    </w:p>
    <w:p w14:paraId="679FFB36" w14:textId="77777777" w:rsidR="007538D1" w:rsidRDefault="007538D1" w:rsidP="00D178BA">
      <w:pPr>
        <w:pStyle w:val="Sansinterligne"/>
        <w:jc w:val="both"/>
        <w:rPr>
          <w:sz w:val="20"/>
          <w:szCs w:val="20"/>
        </w:rPr>
      </w:pPr>
    </w:p>
    <w:p w14:paraId="5DE8540E" w14:textId="24CF340D" w:rsidR="007538D1" w:rsidRPr="00A05677" w:rsidRDefault="00D178BA" w:rsidP="00D178BA">
      <w:pPr>
        <w:pStyle w:val="Sansinterligne"/>
        <w:jc w:val="both"/>
      </w:pPr>
      <w:r w:rsidRPr="00A05677">
        <w:t>Le directeur de thèse peut appartenir à une université autre que celle où est inscrit</w:t>
      </w:r>
      <w:r w:rsidR="00C31730" w:rsidRPr="00A05677">
        <w:t xml:space="preserve"> </w:t>
      </w:r>
      <w:r w:rsidR="007538D1" w:rsidRPr="00A05677">
        <w:t>l’étudiant</w:t>
      </w:r>
      <w:r w:rsidRPr="00A05677">
        <w:t>. Il n’est pas obligatoirement un professeur</w:t>
      </w:r>
      <w:r w:rsidR="00C31730" w:rsidRPr="00A05677">
        <w:t xml:space="preserve"> </w:t>
      </w:r>
      <w:r w:rsidRPr="00A05677">
        <w:t>en médecine</w:t>
      </w:r>
      <w:r w:rsidR="00A7155B" w:rsidRPr="00A05677">
        <w:t xml:space="preserve"> mais doit être docteur en médecine</w:t>
      </w:r>
      <w:r w:rsidRPr="00A05677">
        <w:t xml:space="preserve">. Le </w:t>
      </w:r>
      <w:r w:rsidR="007538D1" w:rsidRPr="00A05677">
        <w:t>d</w:t>
      </w:r>
      <w:r w:rsidRPr="00A05677">
        <w:t>irecteur</w:t>
      </w:r>
      <w:r w:rsidR="00C31730" w:rsidRPr="00A05677">
        <w:t xml:space="preserve"> </w:t>
      </w:r>
      <w:r w:rsidR="007538D1" w:rsidRPr="00A05677">
        <w:t xml:space="preserve">de thèse peut être un médecin </w:t>
      </w:r>
      <w:r w:rsidRPr="00A05677">
        <w:t>généraliste ou spécialiste, un praticien hospitalier</w:t>
      </w:r>
      <w:r w:rsidR="001E3724" w:rsidRPr="00A05677">
        <w:t xml:space="preserve"> ou</w:t>
      </w:r>
      <w:r w:rsidRPr="00A05677">
        <w:t xml:space="preserve"> un</w:t>
      </w:r>
      <w:r w:rsidR="00C31730" w:rsidRPr="00A05677">
        <w:t xml:space="preserve"> </w:t>
      </w:r>
      <w:r w:rsidRPr="00A05677">
        <w:t>enseignant</w:t>
      </w:r>
      <w:r w:rsidR="001E3724" w:rsidRPr="00A05677">
        <w:t>.</w:t>
      </w:r>
    </w:p>
    <w:p w14:paraId="19AC9D96" w14:textId="77777777" w:rsidR="007538D1" w:rsidRPr="00A05677" w:rsidRDefault="007538D1" w:rsidP="00D178BA">
      <w:pPr>
        <w:pStyle w:val="Sansinterligne"/>
        <w:jc w:val="both"/>
      </w:pPr>
    </w:p>
    <w:p w14:paraId="78167C5C" w14:textId="545C5348" w:rsidR="006F22EB" w:rsidRPr="00A05677" w:rsidRDefault="007538D1" w:rsidP="00D178BA">
      <w:pPr>
        <w:pStyle w:val="Sansinterligne"/>
        <w:jc w:val="both"/>
      </w:pPr>
      <w:r w:rsidRPr="00A05677">
        <w:t xml:space="preserve">Le directeur de thèse </w:t>
      </w:r>
      <w:r w:rsidR="00955DC0" w:rsidRPr="00A05677">
        <w:t>et</w:t>
      </w:r>
      <w:r w:rsidRPr="00A05677">
        <w:t xml:space="preserve"> co-directeur (si le directeur n’est pas un universitaire) suivront l’évolution et le contenu du travail proposé par l’étudiant</w:t>
      </w:r>
      <w:r w:rsidR="006F22EB" w:rsidRPr="00A05677">
        <w:t>.</w:t>
      </w:r>
    </w:p>
    <w:p w14:paraId="314CAF42" w14:textId="77777777" w:rsidR="00D733D9" w:rsidRPr="00D178BA" w:rsidRDefault="00D733D9" w:rsidP="00D733D9">
      <w:pPr>
        <w:pStyle w:val="Titre1"/>
      </w:pPr>
      <w:bookmarkStart w:id="5" w:name="_Toc494280996"/>
      <w:r>
        <w:t>Thèse collective</w:t>
      </w:r>
      <w:bookmarkEnd w:id="5"/>
    </w:p>
    <w:p w14:paraId="65EC4DBE" w14:textId="77777777" w:rsidR="00D733D9" w:rsidRDefault="00D733D9" w:rsidP="00D733D9">
      <w:pPr>
        <w:pStyle w:val="Sansinterligne"/>
        <w:jc w:val="both"/>
        <w:rPr>
          <w:sz w:val="20"/>
          <w:szCs w:val="20"/>
        </w:rPr>
      </w:pPr>
    </w:p>
    <w:p w14:paraId="769B3B61" w14:textId="08589C92" w:rsidR="00787F6D" w:rsidRPr="00380F80" w:rsidRDefault="00787F6D" w:rsidP="00787F6D">
      <w:pPr>
        <w:pStyle w:val="Sansinterligne"/>
        <w:jc w:val="both"/>
        <w:rPr>
          <w:b/>
          <w:bCs/>
        </w:rPr>
      </w:pPr>
      <w:r w:rsidRPr="00A05677">
        <w:t xml:space="preserve">La possibilité d'une thèse collective est établie par l'article L612-7 du code de l'éducation qui prévoit que le diplôme de doctorat est délivré après la soutenance d'une thèse ou la présentation d'un ensemble de travaux scientifiques originaux. Cette thèse ou ces travaux peuvent être individuels ou, si la discipline le justifie, collectifs, déjà publiés ou inédits. Dans le cas où la thèse ou les travaux résultent d'une contribution collective, </w:t>
      </w:r>
      <w:r w:rsidRPr="00380F80">
        <w:rPr>
          <w:b/>
          <w:bCs/>
        </w:rPr>
        <w:t>le candidat doit rédiger et soutenir un mémoire permettant d'apprécier sa part personnelle.</w:t>
      </w:r>
    </w:p>
    <w:p w14:paraId="6E572B14" w14:textId="77777777" w:rsidR="00787F6D" w:rsidRPr="00A05677" w:rsidRDefault="00787F6D" w:rsidP="00787F6D">
      <w:pPr>
        <w:pStyle w:val="Sansinterligne"/>
        <w:jc w:val="both"/>
      </w:pPr>
    </w:p>
    <w:p w14:paraId="2FC84820" w14:textId="3846CFF1" w:rsidR="00787F6D" w:rsidRPr="00A05677" w:rsidRDefault="00787F6D" w:rsidP="00D733D9">
      <w:pPr>
        <w:pStyle w:val="Sansinterligne"/>
        <w:jc w:val="both"/>
      </w:pPr>
      <w:r w:rsidRPr="00A05677">
        <w:t xml:space="preserve">En tout état de cause, une thèse collective doit </w:t>
      </w:r>
      <w:r w:rsidR="00955DC0" w:rsidRPr="00A05677">
        <w:t xml:space="preserve">donc </w:t>
      </w:r>
      <w:r w:rsidRPr="00A05677">
        <w:t xml:space="preserve">donner lieu à la rédaction et à la soutenance d'un mémoire permettant d'apprécier la part personnelle de chacun et ne peut légitimement dépasser 2 étudiants. En effet, au-delà, la perception de la contribution individuelle devient illisible. Il convient donc </w:t>
      </w:r>
      <w:r w:rsidRPr="00A05677">
        <w:lastRenderedPageBreak/>
        <w:t>d’envisager des sujets de thèse découpés en plusieurs questions distinctes traitées dans des thèses séparées.</w:t>
      </w:r>
    </w:p>
    <w:p w14:paraId="2DF27176" w14:textId="77777777" w:rsidR="00CA0BF4" w:rsidRPr="00A05677" w:rsidRDefault="00CA0BF4" w:rsidP="00D733D9">
      <w:pPr>
        <w:pStyle w:val="Sansinterligne"/>
        <w:jc w:val="both"/>
      </w:pPr>
    </w:p>
    <w:p w14:paraId="48F77E07" w14:textId="569DCA4D" w:rsidR="00CA0BF4" w:rsidRDefault="00CA0BF4" w:rsidP="00D733D9">
      <w:pPr>
        <w:pStyle w:val="Sansinterligne"/>
        <w:jc w:val="both"/>
      </w:pPr>
      <w:r w:rsidRPr="00A05677">
        <w:t>Un groupe de thèse peut toutefois être constitué sur un sujet thématique mais il doit nécessairement conduire à une rédaction et à une soutenance telles que prévues aux conditions exposées ci-dessus.</w:t>
      </w:r>
    </w:p>
    <w:p w14:paraId="3CEA8D51" w14:textId="0D3C264F" w:rsidR="00D178BA" w:rsidRPr="00D178BA" w:rsidRDefault="00D178BA" w:rsidP="00D178BA">
      <w:pPr>
        <w:pStyle w:val="Titre1"/>
      </w:pPr>
      <w:bookmarkStart w:id="6" w:name="_Toc494280997"/>
      <w:r w:rsidRPr="00D178BA">
        <w:t>Présentation du mémoire de thèse</w:t>
      </w:r>
      <w:bookmarkEnd w:id="6"/>
    </w:p>
    <w:p w14:paraId="6C3FF2D0" w14:textId="77777777" w:rsidR="00DD4E0C" w:rsidRPr="00D178BA" w:rsidRDefault="00DD4E0C" w:rsidP="00D178BA">
      <w:pPr>
        <w:pStyle w:val="Sansinterligne"/>
        <w:jc w:val="both"/>
        <w:rPr>
          <w:sz w:val="20"/>
          <w:szCs w:val="20"/>
        </w:rPr>
      </w:pPr>
    </w:p>
    <w:p w14:paraId="79415615" w14:textId="213459FD" w:rsidR="007538D1" w:rsidRDefault="007538D1" w:rsidP="00D178BA">
      <w:pPr>
        <w:pStyle w:val="Sansinterligne"/>
        <w:jc w:val="both"/>
        <w:rPr>
          <w:sz w:val="20"/>
          <w:szCs w:val="20"/>
        </w:rPr>
      </w:pPr>
      <w:r w:rsidRPr="00D178BA">
        <w:rPr>
          <w:sz w:val="20"/>
          <w:szCs w:val="20"/>
        </w:rPr>
        <w:t>Le mémoi</w:t>
      </w:r>
      <w:r>
        <w:rPr>
          <w:sz w:val="20"/>
          <w:szCs w:val="20"/>
        </w:rPr>
        <w:t xml:space="preserve">re de thèse doit être imprimé </w:t>
      </w:r>
      <w:r w:rsidR="00AB1777">
        <w:rPr>
          <w:sz w:val="20"/>
          <w:szCs w:val="20"/>
        </w:rPr>
        <w:t>taille 11 en recto,</w:t>
      </w:r>
      <w:r w:rsidR="00955DC0">
        <w:rPr>
          <w:sz w:val="20"/>
          <w:szCs w:val="20"/>
        </w:rPr>
        <w:t xml:space="preserve"> </w:t>
      </w:r>
      <w:r w:rsidRPr="00D178BA">
        <w:rPr>
          <w:sz w:val="20"/>
          <w:szCs w:val="20"/>
        </w:rPr>
        <w:t>thermocollé</w:t>
      </w:r>
      <w:r>
        <w:rPr>
          <w:sz w:val="20"/>
          <w:szCs w:val="20"/>
        </w:rPr>
        <w:t xml:space="preserve"> et l’ordre de présentation du document doit être le suivant :</w:t>
      </w:r>
    </w:p>
    <w:p w14:paraId="6E810913" w14:textId="77777777" w:rsidR="007538D1" w:rsidRDefault="007538D1" w:rsidP="00D178BA">
      <w:pPr>
        <w:pStyle w:val="Sansinterligne"/>
        <w:jc w:val="both"/>
        <w:rPr>
          <w:sz w:val="20"/>
          <w:szCs w:val="20"/>
        </w:rPr>
      </w:pPr>
    </w:p>
    <w:p w14:paraId="4A431447" w14:textId="0AD20808" w:rsidR="00DD4E0C" w:rsidRPr="00A05677" w:rsidRDefault="007538D1" w:rsidP="001D4EFB">
      <w:pPr>
        <w:pStyle w:val="Sansinterligne"/>
        <w:numPr>
          <w:ilvl w:val="0"/>
          <w:numId w:val="6"/>
        </w:numPr>
        <w:jc w:val="both"/>
      </w:pPr>
      <w:r w:rsidRPr="00A05677">
        <w:t>Feuillet plastique</w:t>
      </w:r>
    </w:p>
    <w:p w14:paraId="0A6DC5AF" w14:textId="5D37CFE7" w:rsidR="00DD4E0C" w:rsidRPr="00A05677" w:rsidRDefault="00306B74" w:rsidP="001D4EFB">
      <w:pPr>
        <w:pStyle w:val="Sansinterligne"/>
        <w:numPr>
          <w:ilvl w:val="0"/>
          <w:numId w:val="6"/>
        </w:numPr>
        <w:jc w:val="both"/>
      </w:pPr>
      <w:r w:rsidRPr="00A05677">
        <w:t>Couverture</w:t>
      </w:r>
      <w:r w:rsidR="00DD4E0C" w:rsidRPr="00A05677">
        <w:t xml:space="preserve"> – feuille cartonnée couleur</w:t>
      </w:r>
    </w:p>
    <w:p w14:paraId="30456E8B" w14:textId="77777777" w:rsidR="00DD4E0C" w:rsidRPr="00A05677" w:rsidRDefault="00DD4E0C" w:rsidP="001D4EFB">
      <w:pPr>
        <w:pStyle w:val="Sansinterligne"/>
        <w:numPr>
          <w:ilvl w:val="0"/>
          <w:numId w:val="6"/>
        </w:numPr>
        <w:jc w:val="both"/>
      </w:pPr>
      <w:r w:rsidRPr="00A05677">
        <w:t>Liste des enseignants</w:t>
      </w:r>
    </w:p>
    <w:p w14:paraId="72AE852A" w14:textId="77777777" w:rsidR="00DD4E0C" w:rsidRPr="00A05677" w:rsidRDefault="00DD4E0C" w:rsidP="001D4EFB">
      <w:pPr>
        <w:pStyle w:val="Sansinterligne"/>
        <w:numPr>
          <w:ilvl w:val="0"/>
          <w:numId w:val="6"/>
        </w:numPr>
        <w:jc w:val="both"/>
      </w:pPr>
      <w:r w:rsidRPr="00A05677">
        <w:t>Remerciements</w:t>
      </w:r>
    </w:p>
    <w:p w14:paraId="2C377EB7" w14:textId="70B33246" w:rsidR="00DD4E0C" w:rsidRPr="00A05677" w:rsidRDefault="007538D1" w:rsidP="001D4EFB">
      <w:pPr>
        <w:pStyle w:val="Sansinterligne"/>
        <w:numPr>
          <w:ilvl w:val="0"/>
          <w:numId w:val="6"/>
        </w:numPr>
        <w:jc w:val="both"/>
      </w:pPr>
      <w:r w:rsidRPr="00A05677">
        <w:t>T</w:t>
      </w:r>
      <w:r w:rsidR="00DD4E0C" w:rsidRPr="00A05677">
        <w:t>able des matières</w:t>
      </w:r>
    </w:p>
    <w:p w14:paraId="68050007" w14:textId="2DA94FB8" w:rsidR="00DD4E0C" w:rsidRPr="00A05677" w:rsidRDefault="007538D1" w:rsidP="001D4EFB">
      <w:pPr>
        <w:pStyle w:val="Sansinterligne"/>
        <w:numPr>
          <w:ilvl w:val="0"/>
          <w:numId w:val="6"/>
        </w:numPr>
        <w:jc w:val="both"/>
      </w:pPr>
      <w:r w:rsidRPr="00A05677">
        <w:t>Introduction</w:t>
      </w:r>
    </w:p>
    <w:p w14:paraId="22DF0CAC" w14:textId="3EB980F1" w:rsidR="00DD4E0C" w:rsidRPr="00A05677" w:rsidRDefault="007538D1" w:rsidP="001D4EFB">
      <w:pPr>
        <w:pStyle w:val="Sansinterligne"/>
        <w:numPr>
          <w:ilvl w:val="0"/>
          <w:numId w:val="6"/>
        </w:numPr>
        <w:jc w:val="both"/>
      </w:pPr>
      <w:r w:rsidRPr="00A05677">
        <w:t>Corps de la thèse</w:t>
      </w:r>
    </w:p>
    <w:p w14:paraId="61F5ED30" w14:textId="7444C288" w:rsidR="00DD4E0C" w:rsidRPr="00A05677" w:rsidRDefault="007538D1" w:rsidP="001D4EFB">
      <w:pPr>
        <w:pStyle w:val="Sansinterligne"/>
        <w:numPr>
          <w:ilvl w:val="0"/>
          <w:numId w:val="6"/>
        </w:numPr>
        <w:jc w:val="both"/>
      </w:pPr>
      <w:r w:rsidRPr="00A05677">
        <w:t>C</w:t>
      </w:r>
      <w:r w:rsidR="00DD4E0C" w:rsidRPr="00A05677">
        <w:t>on</w:t>
      </w:r>
      <w:r w:rsidRPr="00A05677">
        <w:t>clusions</w:t>
      </w:r>
    </w:p>
    <w:p w14:paraId="329927F3" w14:textId="36E441E5" w:rsidR="00DD4E0C" w:rsidRPr="00A05677" w:rsidRDefault="007538D1" w:rsidP="001D4EFB">
      <w:pPr>
        <w:pStyle w:val="Sansinterligne"/>
        <w:numPr>
          <w:ilvl w:val="0"/>
          <w:numId w:val="6"/>
        </w:numPr>
        <w:jc w:val="both"/>
      </w:pPr>
      <w:r w:rsidRPr="00A05677">
        <w:t>B</w:t>
      </w:r>
      <w:r w:rsidR="00955DC0" w:rsidRPr="00A05677">
        <w:t>ibliographie paginée</w:t>
      </w:r>
    </w:p>
    <w:p w14:paraId="389E6321" w14:textId="77777777" w:rsidR="00DD4E0C" w:rsidRPr="00A05677" w:rsidRDefault="00DD4E0C" w:rsidP="001D4EFB">
      <w:pPr>
        <w:pStyle w:val="Sansinterligne"/>
        <w:numPr>
          <w:ilvl w:val="0"/>
          <w:numId w:val="6"/>
        </w:numPr>
        <w:jc w:val="both"/>
      </w:pPr>
      <w:r w:rsidRPr="00A05677">
        <w:t>Serment d’Hippocrate</w:t>
      </w:r>
    </w:p>
    <w:p w14:paraId="2F4DB844" w14:textId="7740D596" w:rsidR="00DD4E0C" w:rsidRPr="00A05677" w:rsidRDefault="007538D1" w:rsidP="001D4EFB">
      <w:pPr>
        <w:pStyle w:val="Sansinterligne"/>
        <w:numPr>
          <w:ilvl w:val="0"/>
          <w:numId w:val="6"/>
        </w:numPr>
        <w:jc w:val="both"/>
      </w:pPr>
      <w:r w:rsidRPr="00A05677">
        <w:t>I</w:t>
      </w:r>
      <w:r w:rsidR="00DD4E0C" w:rsidRPr="00A05677">
        <w:t>mprimé intitu</w:t>
      </w:r>
      <w:r w:rsidR="00220066" w:rsidRPr="00A05677">
        <w:t>lé « Autorisation d’imprimer »</w:t>
      </w:r>
    </w:p>
    <w:p w14:paraId="53A2C2EC" w14:textId="24F84471" w:rsidR="00DD4E0C" w:rsidRPr="00A05677" w:rsidRDefault="00DD4E0C" w:rsidP="001D4EFB">
      <w:pPr>
        <w:pStyle w:val="Sansinterligne"/>
        <w:numPr>
          <w:ilvl w:val="0"/>
          <w:numId w:val="6"/>
        </w:numPr>
        <w:jc w:val="both"/>
      </w:pPr>
      <w:r w:rsidRPr="00A05677">
        <w:t>Verso de</w:t>
      </w:r>
      <w:r w:rsidR="00F8057D" w:rsidRPr="00A05677">
        <w:t xml:space="preserve"> la t</w:t>
      </w:r>
      <w:r w:rsidR="00306B74" w:rsidRPr="00A05677">
        <w:t>hèse – résumé</w:t>
      </w:r>
      <w:r w:rsidR="007538D1" w:rsidRPr="00A05677">
        <w:t xml:space="preserve"> – </w:t>
      </w:r>
      <w:r w:rsidRPr="00A05677">
        <w:t>feuille cartonnée couleur</w:t>
      </w:r>
    </w:p>
    <w:p w14:paraId="261CB6BF" w14:textId="7080FF6E" w:rsidR="00DD4E0C" w:rsidRPr="00A05677" w:rsidRDefault="00DD4E0C" w:rsidP="001D4EFB">
      <w:pPr>
        <w:pStyle w:val="Sansinterligne"/>
        <w:numPr>
          <w:ilvl w:val="0"/>
          <w:numId w:val="6"/>
        </w:numPr>
        <w:jc w:val="both"/>
      </w:pPr>
      <w:r w:rsidRPr="00A05677">
        <w:t>Feuille</w:t>
      </w:r>
      <w:r w:rsidR="007538D1" w:rsidRPr="00A05677">
        <w:t>t</w:t>
      </w:r>
      <w:r w:rsidRPr="00A05677">
        <w:t xml:space="preserve"> plastique</w:t>
      </w:r>
    </w:p>
    <w:p w14:paraId="029EA23F" w14:textId="4C170130" w:rsidR="00DD4E0C" w:rsidRPr="00D178BA" w:rsidRDefault="00D178BA" w:rsidP="00D178BA">
      <w:pPr>
        <w:pStyle w:val="Titre1"/>
        <w:rPr>
          <w:rFonts w:asciiTheme="minorHAnsi" w:hAnsiTheme="minorHAnsi"/>
        </w:rPr>
      </w:pPr>
      <w:bookmarkStart w:id="7" w:name="_Toc494280998"/>
      <w:r>
        <w:t>Calendrier</w:t>
      </w:r>
      <w:bookmarkEnd w:id="7"/>
    </w:p>
    <w:p w14:paraId="79380272" w14:textId="77777777" w:rsidR="00D733D9" w:rsidRPr="00D733D9" w:rsidRDefault="00D733D9" w:rsidP="00D733D9">
      <w:pPr>
        <w:pStyle w:val="Sansinterligne"/>
        <w:jc w:val="both"/>
        <w:rPr>
          <w:sz w:val="20"/>
          <w:szCs w:val="20"/>
        </w:rPr>
      </w:pPr>
    </w:p>
    <w:p w14:paraId="530CC067" w14:textId="2C71245F" w:rsidR="00D733D9" w:rsidRPr="00A05677" w:rsidRDefault="00955DC0" w:rsidP="00D733D9">
      <w:pPr>
        <w:pStyle w:val="Sansinterligne"/>
        <w:jc w:val="both"/>
      </w:pPr>
      <w:r w:rsidRPr="00A05677">
        <w:t>L’étudiant doit</w:t>
      </w:r>
      <w:r w:rsidR="00D733D9" w:rsidRPr="00A05677">
        <w:t xml:space="preserve"> fixe</w:t>
      </w:r>
      <w:r w:rsidRPr="00A05677">
        <w:t>r</w:t>
      </w:r>
      <w:r w:rsidR="00D733D9" w:rsidRPr="00A05677">
        <w:t>, en accord avec le bureau du 3</w:t>
      </w:r>
      <w:r w:rsidR="00D733D9" w:rsidRPr="00A05677">
        <w:rPr>
          <w:vertAlign w:val="superscript"/>
        </w:rPr>
        <w:t>ème</w:t>
      </w:r>
      <w:r w:rsidR="00D733D9" w:rsidRPr="00A05677">
        <w:t xml:space="preserve"> cycle et les membres du jury, la d</w:t>
      </w:r>
      <w:r w:rsidR="006229C1" w:rsidRPr="00A05677">
        <w:t>ate de présentation de la thèse d’une durée d’</w:t>
      </w:r>
      <w:r w:rsidR="00F8057D" w:rsidRPr="00A05677">
        <w:t>environ 1h30 par candidat.</w:t>
      </w:r>
    </w:p>
    <w:p w14:paraId="6DC1DD82" w14:textId="77777777" w:rsidR="00955DC0" w:rsidRPr="00A05677" w:rsidRDefault="00955DC0" w:rsidP="00955DC0">
      <w:pPr>
        <w:pStyle w:val="Sansinterligne"/>
        <w:jc w:val="both"/>
      </w:pPr>
    </w:p>
    <w:p w14:paraId="2DEF0C79" w14:textId="5ED12FFB" w:rsidR="00955DC0" w:rsidRPr="00A05677" w:rsidRDefault="00955DC0" w:rsidP="00955DC0">
      <w:pPr>
        <w:pStyle w:val="Sansinterligne"/>
        <w:jc w:val="both"/>
      </w:pPr>
      <w:r w:rsidRPr="00A05677">
        <w:t xml:space="preserve">Les soutenances de thèse ont lieu durant l’année universitaire, entre la mi-septembre et le 30 juin. Sont exclus les jours fériés et les périodes de vacances de Noël. Il convient également d’éviter autant que possible la fin du mois d’octobre qui est une période chargée. Les soutenances se déroulent du lundi au vendredi inclus entre </w:t>
      </w:r>
      <w:r w:rsidR="00F8057D" w:rsidRPr="00A05677">
        <w:t>8h30</w:t>
      </w:r>
      <w:r w:rsidRPr="00A05677">
        <w:t xml:space="preserve"> et </w:t>
      </w:r>
      <w:r w:rsidR="00F8057D" w:rsidRPr="00A05677">
        <w:t>18</w:t>
      </w:r>
      <w:r w:rsidRPr="00A05677">
        <w:t>h</w:t>
      </w:r>
      <w:r w:rsidR="00F8057D" w:rsidRPr="00A05677">
        <w:t>00</w:t>
      </w:r>
      <w:r w:rsidRPr="00A05677">
        <w:t xml:space="preserve"> (heure de début de la dernière thèse).</w:t>
      </w:r>
    </w:p>
    <w:p w14:paraId="2B3E1CBD" w14:textId="77777777" w:rsidR="00D733D9" w:rsidRPr="00A05677" w:rsidRDefault="00D733D9" w:rsidP="009665CC">
      <w:pPr>
        <w:pStyle w:val="Sansinterligne"/>
        <w:jc w:val="both"/>
      </w:pPr>
    </w:p>
    <w:p w14:paraId="6A4706C1" w14:textId="495E0107" w:rsidR="00DD4E0C" w:rsidRPr="00A05677" w:rsidRDefault="0084418A" w:rsidP="00D178BA">
      <w:pPr>
        <w:pStyle w:val="Sansinterligne"/>
        <w:jc w:val="both"/>
        <w:rPr>
          <w:b/>
          <w:u w:val="single"/>
        </w:rPr>
      </w:pPr>
      <w:r w:rsidRPr="00A05677">
        <w:rPr>
          <w:b/>
          <w:u w:val="single"/>
        </w:rPr>
        <w:t>4</w:t>
      </w:r>
      <w:r w:rsidR="007538D1" w:rsidRPr="00A05677">
        <w:rPr>
          <w:b/>
          <w:u w:val="single"/>
        </w:rPr>
        <w:t xml:space="preserve"> mois au minimum avant la </w:t>
      </w:r>
      <w:r w:rsidR="00220066" w:rsidRPr="00A05677">
        <w:rPr>
          <w:b/>
          <w:u w:val="single"/>
        </w:rPr>
        <w:t xml:space="preserve">date de </w:t>
      </w:r>
      <w:r w:rsidR="007538D1" w:rsidRPr="00A05677">
        <w:rPr>
          <w:b/>
          <w:u w:val="single"/>
        </w:rPr>
        <w:t>soutenance</w:t>
      </w:r>
      <w:r w:rsidR="00220066" w:rsidRPr="00A05677">
        <w:rPr>
          <w:b/>
          <w:u w:val="single"/>
        </w:rPr>
        <w:t xml:space="preserve"> envisagée</w:t>
      </w:r>
      <w:r w:rsidR="001E3724" w:rsidRPr="00A05677">
        <w:rPr>
          <w:b/>
          <w:u w:val="single"/>
        </w:rPr>
        <w:t>, l’étudiant doit :</w:t>
      </w:r>
    </w:p>
    <w:p w14:paraId="41DAFE98" w14:textId="77777777" w:rsidR="00DD4E0C" w:rsidRPr="00A05677" w:rsidRDefault="00DD4E0C" w:rsidP="00D178BA">
      <w:pPr>
        <w:pStyle w:val="Sansinterligne"/>
        <w:jc w:val="both"/>
      </w:pPr>
    </w:p>
    <w:p w14:paraId="4EBA1B74" w14:textId="48F0C6DC" w:rsidR="004826A8" w:rsidRPr="00A05677" w:rsidRDefault="004826A8" w:rsidP="004826A8">
      <w:pPr>
        <w:pStyle w:val="Sansinterligne"/>
        <w:numPr>
          <w:ilvl w:val="0"/>
          <w:numId w:val="4"/>
        </w:numPr>
        <w:jc w:val="both"/>
      </w:pPr>
      <w:r w:rsidRPr="00A05677">
        <w:t>Déposer au bureau du 3</w:t>
      </w:r>
      <w:r w:rsidRPr="00A05677">
        <w:rPr>
          <w:vertAlign w:val="superscript"/>
        </w:rPr>
        <w:t>ème</w:t>
      </w:r>
      <w:r w:rsidRPr="00A05677">
        <w:t xml:space="preserve"> cycle </w:t>
      </w:r>
      <w:r w:rsidRPr="00A05677">
        <w:rPr>
          <w:b/>
        </w:rPr>
        <w:t xml:space="preserve">l’imprimé n° 1 relatif au dépôt de sujet de thèse </w:t>
      </w:r>
      <w:r w:rsidRPr="00A05677">
        <w:t>signé par le directeur de thèse et, le cas échéant, par le co-directeur de thèse et le coordonnateur local de la spécialité (pour les internes is</w:t>
      </w:r>
      <w:r w:rsidR="0084418A" w:rsidRPr="00A05677">
        <w:t>sus des ECN 2017 et suivantes) ;</w:t>
      </w:r>
    </w:p>
    <w:p w14:paraId="01AE467B" w14:textId="77919BBC" w:rsidR="006229C1" w:rsidRPr="00A05677" w:rsidRDefault="006229C1" w:rsidP="006229C1">
      <w:pPr>
        <w:pStyle w:val="Sansinterligne"/>
        <w:numPr>
          <w:ilvl w:val="0"/>
          <w:numId w:val="4"/>
        </w:numPr>
        <w:jc w:val="both"/>
      </w:pPr>
      <w:r w:rsidRPr="00A05677">
        <w:t>Contacter le bureau du 3</w:t>
      </w:r>
      <w:r w:rsidRPr="00A05677">
        <w:rPr>
          <w:vertAlign w:val="superscript"/>
        </w:rPr>
        <w:t>ème</w:t>
      </w:r>
      <w:r w:rsidRPr="00A05677">
        <w:t xml:space="preserve"> cycle pour </w:t>
      </w:r>
      <w:r w:rsidRPr="00A05677">
        <w:rPr>
          <w:b/>
        </w:rPr>
        <w:t xml:space="preserve">fixer au maximum 2 dates </w:t>
      </w:r>
      <w:r w:rsidR="00220066" w:rsidRPr="00A05677">
        <w:rPr>
          <w:b/>
        </w:rPr>
        <w:t>de soutenance</w:t>
      </w:r>
      <w:r w:rsidRPr="00A05677">
        <w:t xml:space="preserve"> à proposer au jury (sans confirmation de la date définitive 2 mois avant la soutenance, ces dates seront annulées</w:t>
      </w:r>
      <w:r w:rsidR="0084418A" w:rsidRPr="00A05677">
        <w:t>).</w:t>
      </w:r>
    </w:p>
    <w:p w14:paraId="5D4D1534" w14:textId="77777777" w:rsidR="00F95B0A" w:rsidRPr="00A05677" w:rsidRDefault="00F95B0A" w:rsidP="00D178BA">
      <w:pPr>
        <w:pStyle w:val="Sansinterligne"/>
        <w:jc w:val="both"/>
      </w:pPr>
    </w:p>
    <w:p w14:paraId="2452C0D9" w14:textId="775B6D5B" w:rsidR="00220066" w:rsidRPr="00227DEC" w:rsidRDefault="004826A8" w:rsidP="00D178BA">
      <w:pPr>
        <w:pStyle w:val="Sansinterligne"/>
        <w:jc w:val="both"/>
        <w:rPr>
          <w:b/>
          <w:color w:val="FF0000"/>
        </w:rPr>
      </w:pPr>
      <w:r w:rsidRPr="00227DEC">
        <w:rPr>
          <w:b/>
          <w:color w:val="FF0000"/>
        </w:rPr>
        <w:t>Aucune date de soutenance ne sera fixée avant la réception par la scolarité du 3</w:t>
      </w:r>
      <w:r w:rsidRPr="00227DEC">
        <w:rPr>
          <w:b/>
          <w:color w:val="FF0000"/>
          <w:vertAlign w:val="superscript"/>
        </w:rPr>
        <w:t>ème</w:t>
      </w:r>
      <w:r w:rsidRPr="00227DEC">
        <w:rPr>
          <w:b/>
          <w:color w:val="FF0000"/>
        </w:rPr>
        <w:t xml:space="preserve"> cycle de l’imprimé n° 1 entièrement complété.</w:t>
      </w:r>
    </w:p>
    <w:p w14:paraId="74F3E298" w14:textId="77777777" w:rsidR="006F22EB" w:rsidRPr="00A05677" w:rsidRDefault="006F22EB" w:rsidP="00D178BA">
      <w:pPr>
        <w:pStyle w:val="Sansinterligne"/>
        <w:jc w:val="both"/>
        <w:rPr>
          <w:b/>
        </w:rPr>
      </w:pPr>
    </w:p>
    <w:p w14:paraId="3BC42C2F" w14:textId="7C17736A" w:rsidR="0084418A" w:rsidRPr="00A05677" w:rsidRDefault="0084418A" w:rsidP="0084418A">
      <w:pPr>
        <w:pStyle w:val="Sansinterligne"/>
        <w:jc w:val="both"/>
        <w:rPr>
          <w:b/>
          <w:u w:val="single"/>
        </w:rPr>
      </w:pPr>
      <w:r w:rsidRPr="00A05677">
        <w:rPr>
          <w:b/>
          <w:u w:val="single"/>
        </w:rPr>
        <w:t>2 mois au minimum avant la date de soutenance envisagée, l’étudiant doit :</w:t>
      </w:r>
    </w:p>
    <w:p w14:paraId="52A95BCF" w14:textId="77777777" w:rsidR="0084418A" w:rsidRPr="00A05677" w:rsidRDefault="0084418A" w:rsidP="00D178BA">
      <w:pPr>
        <w:pStyle w:val="Sansinterligne"/>
        <w:jc w:val="both"/>
        <w:rPr>
          <w:b/>
        </w:rPr>
      </w:pPr>
    </w:p>
    <w:p w14:paraId="15BD0606" w14:textId="73628C22" w:rsidR="00220066" w:rsidRPr="00A05677" w:rsidRDefault="0084418A" w:rsidP="0084418A">
      <w:pPr>
        <w:pStyle w:val="Sansinterligne"/>
        <w:numPr>
          <w:ilvl w:val="0"/>
          <w:numId w:val="11"/>
        </w:numPr>
        <w:jc w:val="both"/>
      </w:pPr>
      <w:r w:rsidRPr="00A05677">
        <w:lastRenderedPageBreak/>
        <w:t>Déposer au bureau du 3</w:t>
      </w:r>
      <w:r w:rsidRPr="00A05677">
        <w:rPr>
          <w:vertAlign w:val="superscript"/>
        </w:rPr>
        <w:t>ème</w:t>
      </w:r>
      <w:r w:rsidRPr="00A05677">
        <w:t xml:space="preserve"> cycle </w:t>
      </w:r>
      <w:r w:rsidRPr="00A05677">
        <w:rPr>
          <w:b/>
        </w:rPr>
        <w:t>l’imprimé n°</w:t>
      </w:r>
      <w:r w:rsidR="00A47583" w:rsidRPr="00A05677">
        <w:rPr>
          <w:b/>
        </w:rPr>
        <w:t>3</w:t>
      </w:r>
      <w:r w:rsidRPr="00A05677">
        <w:rPr>
          <w:b/>
        </w:rPr>
        <w:t xml:space="preserve"> </w:t>
      </w:r>
      <w:proofErr w:type="gramStart"/>
      <w:r w:rsidRPr="00A05677">
        <w:rPr>
          <w:b/>
        </w:rPr>
        <w:t>relatif</w:t>
      </w:r>
      <w:proofErr w:type="gramEnd"/>
      <w:r w:rsidRPr="00A05677">
        <w:rPr>
          <w:b/>
        </w:rPr>
        <w:t xml:space="preserve"> à la composition du jury de thèse</w:t>
      </w:r>
      <w:r w:rsidRPr="00A05677">
        <w:t xml:space="preserve"> signé par le directeur de thèse et, le cas échéant, par le co-directeur de thèse et le coordonnateur local de la spécialité (pour les internes issus des ECN 2017 et suivantes).</w:t>
      </w:r>
    </w:p>
    <w:p w14:paraId="30641F6B" w14:textId="77777777" w:rsidR="0084418A" w:rsidRPr="00A05677" w:rsidRDefault="0084418A" w:rsidP="00D178BA">
      <w:pPr>
        <w:pStyle w:val="Sansinterligne"/>
        <w:jc w:val="both"/>
      </w:pPr>
    </w:p>
    <w:p w14:paraId="0CC81A9D" w14:textId="0103A469" w:rsidR="00DD4E0C" w:rsidRPr="00A05677" w:rsidRDefault="00306B74" w:rsidP="00306B74">
      <w:pPr>
        <w:pStyle w:val="Sansinterligne"/>
        <w:jc w:val="both"/>
        <w:rPr>
          <w:b/>
          <w:u w:val="single"/>
        </w:rPr>
      </w:pPr>
      <w:r w:rsidRPr="00A05677">
        <w:rPr>
          <w:b/>
          <w:u w:val="single"/>
        </w:rPr>
        <w:t xml:space="preserve">2 </w:t>
      </w:r>
      <w:r w:rsidR="00AD594C" w:rsidRPr="00A05677">
        <w:rPr>
          <w:b/>
          <w:u w:val="single"/>
        </w:rPr>
        <w:t>semaines</w:t>
      </w:r>
      <w:r w:rsidR="007538D1" w:rsidRPr="00A05677">
        <w:rPr>
          <w:b/>
          <w:u w:val="single"/>
        </w:rPr>
        <w:t xml:space="preserve"> </w:t>
      </w:r>
      <w:r w:rsidR="00220066" w:rsidRPr="00A05677">
        <w:rPr>
          <w:b/>
          <w:u w:val="single"/>
        </w:rPr>
        <w:t xml:space="preserve">au minimum </w:t>
      </w:r>
      <w:r w:rsidR="007538D1" w:rsidRPr="00A05677">
        <w:rPr>
          <w:b/>
          <w:u w:val="single"/>
        </w:rPr>
        <w:t>avant la date présumée de soutenance</w:t>
      </w:r>
      <w:r w:rsidR="001E3724" w:rsidRPr="00A05677">
        <w:rPr>
          <w:b/>
          <w:u w:val="single"/>
        </w:rPr>
        <w:t>, l’étudiant doit :</w:t>
      </w:r>
    </w:p>
    <w:p w14:paraId="1E570FF6" w14:textId="77777777" w:rsidR="007538D1" w:rsidRPr="00D178BA" w:rsidRDefault="007538D1" w:rsidP="00D178BA">
      <w:pPr>
        <w:pStyle w:val="Sansinterligne"/>
        <w:jc w:val="both"/>
        <w:rPr>
          <w:sz w:val="20"/>
          <w:szCs w:val="20"/>
        </w:rPr>
      </w:pPr>
    </w:p>
    <w:p w14:paraId="54521B61" w14:textId="62127029" w:rsidR="00306B74" w:rsidRPr="00227DEC" w:rsidRDefault="00DD4E0C" w:rsidP="00306B74">
      <w:pPr>
        <w:pStyle w:val="Sansinterligne"/>
        <w:numPr>
          <w:ilvl w:val="0"/>
          <w:numId w:val="5"/>
        </w:numPr>
        <w:jc w:val="both"/>
      </w:pPr>
      <w:r w:rsidRPr="00227DEC">
        <w:t xml:space="preserve">Transmettre au </w:t>
      </w:r>
      <w:r w:rsidR="00F95B0A" w:rsidRPr="00227DEC">
        <w:t>bureau du</w:t>
      </w:r>
      <w:r w:rsidRPr="00227DEC">
        <w:t xml:space="preserve"> 3</w:t>
      </w:r>
      <w:r w:rsidRPr="00227DEC">
        <w:rPr>
          <w:vertAlign w:val="superscript"/>
        </w:rPr>
        <w:t>ème</w:t>
      </w:r>
      <w:r w:rsidRPr="00227DEC">
        <w:t xml:space="preserve"> cy</w:t>
      </w:r>
      <w:r w:rsidR="00F95B0A" w:rsidRPr="00227DEC">
        <w:t xml:space="preserve">cle </w:t>
      </w:r>
      <w:r w:rsidR="00A47583" w:rsidRPr="00227DEC">
        <w:rPr>
          <w:b/>
        </w:rPr>
        <w:t>l’imprimé n°4</w:t>
      </w:r>
      <w:r w:rsidR="00306B74" w:rsidRPr="00227DEC">
        <w:rPr>
          <w:b/>
        </w:rPr>
        <w:t xml:space="preserve"> </w:t>
      </w:r>
      <w:proofErr w:type="gramStart"/>
      <w:r w:rsidR="00306B74" w:rsidRPr="00227DEC">
        <w:rPr>
          <w:b/>
        </w:rPr>
        <w:t>relatif</w:t>
      </w:r>
      <w:proofErr w:type="gramEnd"/>
      <w:r w:rsidR="00306B74" w:rsidRPr="00227DEC">
        <w:rPr>
          <w:b/>
        </w:rPr>
        <w:t xml:space="preserve"> à l</w:t>
      </w:r>
      <w:r w:rsidR="00580229" w:rsidRPr="00227DEC">
        <w:rPr>
          <w:b/>
        </w:rPr>
        <w:t>’autorisation d’imprimer</w:t>
      </w:r>
      <w:r w:rsidR="00580229" w:rsidRPr="00227DEC">
        <w:t xml:space="preserve"> </w:t>
      </w:r>
      <w:r w:rsidR="00306B74" w:rsidRPr="00227DEC">
        <w:t xml:space="preserve">signé par le président du jury de thèse. Ce document sera </w:t>
      </w:r>
      <w:r w:rsidR="00220066" w:rsidRPr="00227DEC">
        <w:t xml:space="preserve">obligatoirement </w:t>
      </w:r>
      <w:r w:rsidRPr="00227DEC">
        <w:t>à inclure dans la thèse</w:t>
      </w:r>
      <w:r w:rsidR="00306B74" w:rsidRPr="00227DEC">
        <w:t xml:space="preserve"> et e</w:t>
      </w:r>
      <w:r w:rsidR="00F95B0A" w:rsidRPr="00227DEC">
        <w:t xml:space="preserve">n aucun cas l’étudiant </w:t>
      </w:r>
      <w:r w:rsidR="00955DC0" w:rsidRPr="00227DEC">
        <w:t xml:space="preserve">ne </w:t>
      </w:r>
      <w:r w:rsidR="00F95B0A" w:rsidRPr="00227DEC">
        <w:t>devra engager l’impression du travail tant qu’</w:t>
      </w:r>
      <w:r w:rsidR="00D733D9" w:rsidRPr="00227DEC">
        <w:t>il n’</w:t>
      </w:r>
      <w:r w:rsidR="00306B74" w:rsidRPr="00227DEC">
        <w:t>aura pas reçu cet imprimatur</w:t>
      </w:r>
      <w:r w:rsidR="00220066" w:rsidRPr="00227DEC">
        <w:t> ;</w:t>
      </w:r>
    </w:p>
    <w:p w14:paraId="31F1B972" w14:textId="48BD7E4A" w:rsidR="00DD4E0C" w:rsidRPr="007B4807" w:rsidRDefault="00306B74" w:rsidP="00306B74">
      <w:pPr>
        <w:pStyle w:val="Sansinterligne"/>
        <w:numPr>
          <w:ilvl w:val="0"/>
          <w:numId w:val="5"/>
        </w:numPr>
        <w:jc w:val="both"/>
        <w:rPr>
          <w:b/>
        </w:rPr>
      </w:pPr>
      <w:r w:rsidRPr="00227DEC">
        <w:t>R</w:t>
      </w:r>
      <w:r w:rsidR="00220066" w:rsidRPr="00227DEC">
        <w:t>emettre</w:t>
      </w:r>
      <w:r w:rsidRPr="00227DEC">
        <w:t xml:space="preserve"> un </w:t>
      </w:r>
      <w:r w:rsidRPr="00227DEC">
        <w:rPr>
          <w:b/>
        </w:rPr>
        <w:t>exemplaire définitif de l</w:t>
      </w:r>
      <w:r w:rsidR="00AD594C" w:rsidRPr="00227DEC">
        <w:rPr>
          <w:b/>
        </w:rPr>
        <w:t>a thèse à chaque membre du jury</w:t>
      </w:r>
      <w:r w:rsidR="00AD594C" w:rsidRPr="00227DEC">
        <w:t>.</w:t>
      </w:r>
    </w:p>
    <w:p w14:paraId="28A2B081" w14:textId="74D85462" w:rsidR="007B4807" w:rsidRDefault="007B4807" w:rsidP="007B4807">
      <w:pPr>
        <w:pStyle w:val="Sansinterligne"/>
        <w:jc w:val="both"/>
      </w:pPr>
    </w:p>
    <w:p w14:paraId="2A2A171C" w14:textId="77777777" w:rsidR="007B4807" w:rsidRPr="00227DEC" w:rsidRDefault="007B4807" w:rsidP="007B4807">
      <w:pPr>
        <w:pStyle w:val="Sansinterligne"/>
        <w:jc w:val="both"/>
        <w:rPr>
          <w:b/>
        </w:rPr>
      </w:pPr>
    </w:p>
    <w:p w14:paraId="186ABBBF" w14:textId="3C96F712" w:rsidR="002E5330" w:rsidRDefault="002E5330" w:rsidP="002E5330">
      <w:pPr>
        <w:pStyle w:val="Titre1"/>
      </w:pPr>
      <w:bookmarkStart w:id="8" w:name="_Toc494280999"/>
      <w:r>
        <w:t>Lieu de la soutenance</w:t>
      </w:r>
      <w:bookmarkEnd w:id="8"/>
    </w:p>
    <w:p w14:paraId="182ACA13" w14:textId="77777777" w:rsidR="002E5330" w:rsidRPr="00955DC0" w:rsidRDefault="002E5330" w:rsidP="00955DC0">
      <w:pPr>
        <w:pStyle w:val="Sansinterligne"/>
        <w:jc w:val="both"/>
        <w:rPr>
          <w:sz w:val="20"/>
          <w:szCs w:val="20"/>
        </w:rPr>
      </w:pPr>
    </w:p>
    <w:p w14:paraId="6F144E83" w14:textId="6FFFC8C1" w:rsidR="00A7155B" w:rsidRPr="00A05677" w:rsidRDefault="00955DC0" w:rsidP="00955DC0">
      <w:pPr>
        <w:pStyle w:val="Sansinterligne"/>
        <w:jc w:val="both"/>
      </w:pPr>
      <w:r w:rsidRPr="00A05677">
        <w:t>La soutenance de</w:t>
      </w:r>
      <w:r w:rsidR="002E5330" w:rsidRPr="00A05677">
        <w:t>s</w:t>
      </w:r>
      <w:r w:rsidRPr="00A05677">
        <w:t xml:space="preserve"> thèse</w:t>
      </w:r>
      <w:r w:rsidR="002E5330" w:rsidRPr="00A05677">
        <w:t>s</w:t>
      </w:r>
      <w:r w:rsidRPr="00A05677">
        <w:t xml:space="preserve"> se déroule dans la salle des thèses de la faculté. Cette salle est équipée d’un </w:t>
      </w:r>
      <w:r w:rsidR="006312CF" w:rsidRPr="00A05677">
        <w:t>écran géant tactile et</w:t>
      </w:r>
      <w:r w:rsidR="00F8057D" w:rsidRPr="00A05677">
        <w:t xml:space="preserve"> un port </w:t>
      </w:r>
      <w:r w:rsidR="006312CF" w:rsidRPr="00A05677">
        <w:t>USB-</w:t>
      </w:r>
      <w:r w:rsidR="00F8057D" w:rsidRPr="00A05677">
        <w:t>SVGA</w:t>
      </w:r>
      <w:r w:rsidR="006312CF" w:rsidRPr="00A05677">
        <w:t xml:space="preserve"> et HDMI + un pointeur</w:t>
      </w:r>
      <w:r w:rsidR="00F8057D" w:rsidRPr="00A05677">
        <w:t> :</w:t>
      </w:r>
    </w:p>
    <w:p w14:paraId="0A3573B2" w14:textId="7500E03D" w:rsidR="00F8057D" w:rsidRPr="00A05677" w:rsidRDefault="00955DC0" w:rsidP="00955DC0">
      <w:pPr>
        <w:pStyle w:val="Sansinterligne"/>
        <w:jc w:val="both"/>
      </w:pPr>
      <w:r w:rsidRPr="00A05677">
        <w:t>L’étudiant doit se munir de son ordinateur portable pour la présentation</w:t>
      </w:r>
      <w:r w:rsidR="002E5330" w:rsidRPr="00A05677">
        <w:t xml:space="preserve"> et i</w:t>
      </w:r>
      <w:r w:rsidRPr="00A05677">
        <w:t>l est conseillé d'avoir enregistré sa présentation sur clef USB.</w:t>
      </w:r>
      <w:r w:rsidR="00F8057D" w:rsidRPr="00A05677">
        <w:t xml:space="preserve"> Il est également recommandé aux détenteurs d’un ordinateur portable Apple de se munir d’un adaptateur comp</w:t>
      </w:r>
      <w:r w:rsidR="00ED7C43" w:rsidRPr="00A05677">
        <w:t>ati</w:t>
      </w:r>
      <w:r w:rsidR="006312CF" w:rsidRPr="00A05677">
        <w:t>ble.</w:t>
      </w:r>
    </w:p>
    <w:p w14:paraId="15E6341E" w14:textId="77777777" w:rsidR="00F8057D" w:rsidRPr="00A05677" w:rsidRDefault="00F8057D" w:rsidP="00955DC0">
      <w:pPr>
        <w:pStyle w:val="Sansinterligne"/>
        <w:jc w:val="both"/>
      </w:pPr>
    </w:p>
    <w:p w14:paraId="5E1D9A80" w14:textId="23D762A1" w:rsidR="006312CF" w:rsidRPr="00A05677" w:rsidRDefault="006312CF" w:rsidP="00955DC0">
      <w:pPr>
        <w:pStyle w:val="Sansinterligne"/>
        <w:jc w:val="both"/>
      </w:pPr>
      <w:r w:rsidRPr="00A05677">
        <w:t>En cas de visioconférence, l’</w:t>
      </w:r>
      <w:r w:rsidR="007D57EF" w:rsidRPr="00A05677">
        <w:t>étudiant</w:t>
      </w:r>
      <w:r w:rsidRPr="00A05677">
        <w:t xml:space="preserve"> doit </w:t>
      </w:r>
      <w:r w:rsidR="00166F57" w:rsidRPr="00A05677">
        <w:t>se munir de ses identifiants ENT.</w:t>
      </w:r>
    </w:p>
    <w:p w14:paraId="5D4241B9" w14:textId="77777777" w:rsidR="00166F57" w:rsidRPr="00A05677" w:rsidRDefault="00166F57" w:rsidP="00955DC0">
      <w:pPr>
        <w:pStyle w:val="Sansinterligne"/>
        <w:jc w:val="both"/>
      </w:pPr>
    </w:p>
    <w:p w14:paraId="1592A871" w14:textId="458ED642" w:rsidR="00955DC0" w:rsidRPr="00A05677" w:rsidRDefault="00F8057D" w:rsidP="00955DC0">
      <w:pPr>
        <w:pStyle w:val="Sansinterligne"/>
        <w:jc w:val="both"/>
      </w:pPr>
      <w:r w:rsidRPr="00A05677">
        <w:t xml:space="preserve">La clef de la salle des thèses </w:t>
      </w:r>
      <w:r w:rsidR="004826A8" w:rsidRPr="00A05677">
        <w:t>est</w:t>
      </w:r>
      <w:r w:rsidRPr="00A05677">
        <w:t xml:space="preserve"> à retirer au bureau du 3</w:t>
      </w:r>
      <w:r w:rsidRPr="00A05677">
        <w:rPr>
          <w:vertAlign w:val="superscript"/>
        </w:rPr>
        <w:t>ème</w:t>
      </w:r>
      <w:r w:rsidRPr="00A05677">
        <w:t xml:space="preserve"> cycle avant chaque séance et aux heures d’ouverture de l’administration pour les soutenances programmées après 17h00. </w:t>
      </w:r>
      <w:r w:rsidR="004826A8" w:rsidRPr="00A05677">
        <w:t>Elle devra</w:t>
      </w:r>
      <w:r w:rsidRPr="00A05677">
        <w:t xml:space="preserve"> ensuite être retournée à l’administration </w:t>
      </w:r>
      <w:r w:rsidR="00ED7C43" w:rsidRPr="00A05677">
        <w:t>(</w:t>
      </w:r>
      <w:r w:rsidRPr="00A05677">
        <w:t>ou déposées dans la boîte aux lettres pendant les heures de fermeture</w:t>
      </w:r>
      <w:r w:rsidR="00ED7C43" w:rsidRPr="00A05677">
        <w:t>)</w:t>
      </w:r>
      <w:r w:rsidRPr="00A05677">
        <w:t>.</w:t>
      </w:r>
    </w:p>
    <w:p w14:paraId="5B8E4071" w14:textId="77777777" w:rsidR="00F8057D" w:rsidRPr="00A05677" w:rsidRDefault="00F8057D" w:rsidP="00955DC0">
      <w:pPr>
        <w:pStyle w:val="Sansinterligne"/>
        <w:jc w:val="both"/>
      </w:pPr>
    </w:p>
    <w:p w14:paraId="7B4B0883" w14:textId="2ADA09AE" w:rsidR="00F8057D" w:rsidRPr="00A05677" w:rsidRDefault="00F8057D" w:rsidP="00955DC0">
      <w:pPr>
        <w:pStyle w:val="Sansinterligne"/>
        <w:jc w:val="both"/>
      </w:pPr>
      <w:r w:rsidRPr="00A05677">
        <w:t xml:space="preserve">Il est précisé que le PV de thèse doit rester dans la salle des </w:t>
      </w:r>
      <w:r w:rsidR="00306B74" w:rsidRPr="00A05677">
        <w:t>délibérations</w:t>
      </w:r>
      <w:r w:rsidRPr="00A05677">
        <w:t xml:space="preserve"> à l’issue de la soutenance.</w:t>
      </w:r>
    </w:p>
    <w:p w14:paraId="6A839529" w14:textId="69E805A9" w:rsidR="00955DC0" w:rsidRPr="008D7741" w:rsidRDefault="00955DC0" w:rsidP="00955DC0">
      <w:pPr>
        <w:pStyle w:val="Sansinterligne"/>
        <w:jc w:val="both"/>
      </w:pPr>
      <w:r w:rsidRPr="008D7741">
        <w:t>Les membres du jury portent une toge pour la soutenance. Une toge est également prévue pour le candidat.</w:t>
      </w:r>
    </w:p>
    <w:p w14:paraId="54433D02" w14:textId="4956874A" w:rsidR="00D178BA" w:rsidRDefault="00AC4993" w:rsidP="00D178BA">
      <w:pPr>
        <w:pStyle w:val="Style1"/>
      </w:pPr>
      <w:bookmarkStart w:id="9" w:name="_Toc494281000"/>
      <w:r>
        <w:t>Imprimés à fournir</w:t>
      </w:r>
      <w:bookmarkEnd w:id="9"/>
    </w:p>
    <w:p w14:paraId="3513204F" w14:textId="77777777" w:rsidR="00D178BA" w:rsidRDefault="00D178BA" w:rsidP="00D178BA">
      <w:pPr>
        <w:pStyle w:val="Sansinterligne"/>
        <w:jc w:val="both"/>
        <w:rPr>
          <w:sz w:val="20"/>
          <w:szCs w:val="20"/>
        </w:rPr>
      </w:pPr>
    </w:p>
    <w:p w14:paraId="0A7E009A" w14:textId="74C55CB7" w:rsidR="00C31730" w:rsidRPr="00A05677" w:rsidRDefault="00D733D9" w:rsidP="00C31730">
      <w:pPr>
        <w:pStyle w:val="Sansinterligne"/>
        <w:jc w:val="both"/>
      </w:pPr>
      <w:r w:rsidRPr="00A05677">
        <w:t>Les imprimés sont join</w:t>
      </w:r>
      <w:r w:rsidR="001D4EFB" w:rsidRPr="00A05677">
        <w:t>ts en annexes au présent guide. Aucun i</w:t>
      </w:r>
      <w:r w:rsidRPr="00A05677">
        <w:t xml:space="preserve">mprimé </w:t>
      </w:r>
      <w:r w:rsidR="001D4EFB" w:rsidRPr="00A05677">
        <w:t xml:space="preserve">renseigné de manière </w:t>
      </w:r>
      <w:r w:rsidRPr="00A05677">
        <w:t>manuscrit</w:t>
      </w:r>
      <w:r w:rsidR="001D4EFB" w:rsidRPr="00A05677">
        <w:t>e</w:t>
      </w:r>
      <w:r w:rsidRPr="00A05677">
        <w:t xml:space="preserve"> ne pourra être pris en compte.</w:t>
      </w:r>
    </w:p>
    <w:p w14:paraId="1EE9C939" w14:textId="7049DE15" w:rsidR="00C31730" w:rsidRPr="00A05677" w:rsidRDefault="00C31730" w:rsidP="001D4EFB">
      <w:pPr>
        <w:pStyle w:val="Sansinterligne"/>
        <w:numPr>
          <w:ilvl w:val="0"/>
          <w:numId w:val="7"/>
        </w:numPr>
        <w:jc w:val="both"/>
        <w:rPr>
          <w:b/>
        </w:rPr>
      </w:pPr>
      <w:r w:rsidRPr="00A05677">
        <w:rPr>
          <w:b/>
        </w:rPr>
        <w:t>Imprimé n° 1 « Dépôt du sujet de thèse</w:t>
      </w:r>
      <w:r w:rsidR="0084418A" w:rsidRPr="00A05677">
        <w:rPr>
          <w:b/>
        </w:rPr>
        <w:t xml:space="preserve"> </w:t>
      </w:r>
      <w:r w:rsidRPr="00A05677">
        <w:rPr>
          <w:b/>
        </w:rPr>
        <w:t>»</w:t>
      </w:r>
      <w:r w:rsidR="002E5330" w:rsidRPr="00A05677">
        <w:t xml:space="preserve"> : </w:t>
      </w:r>
      <w:r w:rsidR="00306B74" w:rsidRPr="00A05677">
        <w:t xml:space="preserve">à remettre </w:t>
      </w:r>
      <w:r w:rsidR="002E5330" w:rsidRPr="00A05677">
        <w:t>au bureau du 3</w:t>
      </w:r>
      <w:r w:rsidR="002E5330" w:rsidRPr="00A05677">
        <w:rPr>
          <w:vertAlign w:val="superscript"/>
        </w:rPr>
        <w:t>ème</w:t>
      </w:r>
      <w:r w:rsidR="002E5330" w:rsidRPr="00A05677">
        <w:t xml:space="preserve"> cycle </w:t>
      </w:r>
      <w:r w:rsidR="002E5330" w:rsidRPr="007B4807">
        <w:rPr>
          <w:b/>
          <w:bCs/>
        </w:rPr>
        <w:t>au moin</w:t>
      </w:r>
      <w:r w:rsidR="00306B74" w:rsidRPr="007B4807">
        <w:rPr>
          <w:b/>
          <w:bCs/>
        </w:rPr>
        <w:t>s 4</w:t>
      </w:r>
      <w:r w:rsidR="002E5330" w:rsidRPr="007B4807">
        <w:rPr>
          <w:b/>
          <w:bCs/>
        </w:rPr>
        <w:t xml:space="preserve"> mois</w:t>
      </w:r>
      <w:r w:rsidR="002E5330" w:rsidRPr="00A05677">
        <w:t xml:space="preserve"> avant la date de soutenance envisagée</w:t>
      </w:r>
      <w:r w:rsidR="00306B74" w:rsidRPr="00A05677">
        <w:t> ;</w:t>
      </w:r>
    </w:p>
    <w:p w14:paraId="5E7CDD2E" w14:textId="6F4C308D" w:rsidR="0084418A" w:rsidRPr="00A05677" w:rsidRDefault="00B978CC" w:rsidP="001D4EFB">
      <w:pPr>
        <w:pStyle w:val="Paragraphedeliste"/>
        <w:numPr>
          <w:ilvl w:val="0"/>
          <w:numId w:val="7"/>
        </w:numPr>
        <w:jc w:val="both"/>
      </w:pPr>
      <w:r w:rsidRPr="00A05677">
        <w:rPr>
          <w:rFonts w:asciiTheme="minorHAnsi" w:eastAsiaTheme="minorHAnsi" w:hAnsiTheme="minorHAnsi" w:cstheme="minorBidi"/>
          <w:b/>
        </w:rPr>
        <w:t>Imprimé n° 3</w:t>
      </w:r>
      <w:r w:rsidR="0084418A" w:rsidRPr="00A05677">
        <w:rPr>
          <w:rFonts w:asciiTheme="minorHAnsi" w:eastAsiaTheme="minorHAnsi" w:hAnsiTheme="minorHAnsi" w:cstheme="minorBidi"/>
          <w:b/>
        </w:rPr>
        <w:t xml:space="preserve"> « Composition du jury de thèse » </w:t>
      </w:r>
      <w:r w:rsidR="0084418A" w:rsidRPr="00A05677">
        <w:rPr>
          <w:rFonts w:asciiTheme="minorHAnsi" w:eastAsiaTheme="minorHAnsi" w:hAnsiTheme="minorHAnsi" w:cstheme="minorBidi"/>
        </w:rPr>
        <w:t>: à remettre au bureau du 3</w:t>
      </w:r>
      <w:r w:rsidR="0084418A" w:rsidRPr="00A05677">
        <w:rPr>
          <w:rFonts w:asciiTheme="minorHAnsi" w:eastAsiaTheme="minorHAnsi" w:hAnsiTheme="minorHAnsi" w:cstheme="minorBidi"/>
          <w:vertAlign w:val="superscript"/>
        </w:rPr>
        <w:t>ème</w:t>
      </w:r>
      <w:r w:rsidR="0084418A" w:rsidRPr="00A05677">
        <w:rPr>
          <w:rFonts w:asciiTheme="minorHAnsi" w:eastAsiaTheme="minorHAnsi" w:hAnsiTheme="minorHAnsi" w:cstheme="minorBidi"/>
        </w:rPr>
        <w:t xml:space="preserve"> cycle </w:t>
      </w:r>
      <w:r w:rsidR="0084418A" w:rsidRPr="007B4807">
        <w:rPr>
          <w:rFonts w:asciiTheme="minorHAnsi" w:eastAsiaTheme="minorHAnsi" w:hAnsiTheme="minorHAnsi" w:cstheme="minorBidi"/>
          <w:b/>
          <w:bCs/>
        </w:rPr>
        <w:t>au moins 2 mois</w:t>
      </w:r>
      <w:r w:rsidR="0084418A" w:rsidRPr="00A05677">
        <w:rPr>
          <w:rFonts w:asciiTheme="minorHAnsi" w:eastAsiaTheme="minorHAnsi" w:hAnsiTheme="minorHAnsi" w:cstheme="minorBidi"/>
        </w:rPr>
        <w:t xml:space="preserve"> avant la date de soutenance envisagée ;</w:t>
      </w:r>
    </w:p>
    <w:p w14:paraId="38A5F45F" w14:textId="476A4515" w:rsidR="0084418A" w:rsidRPr="00A05677" w:rsidRDefault="0084418A" w:rsidP="001D4EFB">
      <w:pPr>
        <w:pStyle w:val="Paragraphedeliste"/>
        <w:numPr>
          <w:ilvl w:val="0"/>
          <w:numId w:val="7"/>
        </w:numPr>
        <w:jc w:val="both"/>
      </w:pPr>
      <w:r w:rsidRPr="00A05677">
        <w:rPr>
          <w:b/>
        </w:rPr>
        <w:t xml:space="preserve">Imprimé n° </w:t>
      </w:r>
      <w:r w:rsidR="00B978CC" w:rsidRPr="00A05677">
        <w:rPr>
          <w:b/>
        </w:rPr>
        <w:t>4</w:t>
      </w:r>
      <w:r w:rsidR="00D733D9" w:rsidRPr="00A05677">
        <w:rPr>
          <w:b/>
        </w:rPr>
        <w:t xml:space="preserve"> </w:t>
      </w:r>
      <w:r w:rsidR="00C31730" w:rsidRPr="00A05677">
        <w:rPr>
          <w:b/>
        </w:rPr>
        <w:t>« Autorisation d’imprimer »</w:t>
      </w:r>
      <w:r w:rsidR="00D733D9" w:rsidRPr="00A05677">
        <w:t> : à remettre au président de t</w:t>
      </w:r>
      <w:r w:rsidR="00C31730" w:rsidRPr="00A05677">
        <w:t>hèse lors du dépôt pour lecture de l’exemplaire</w:t>
      </w:r>
      <w:r w:rsidR="002C6AC9" w:rsidRPr="00A05677">
        <w:t xml:space="preserve">. L’étudiant </w:t>
      </w:r>
      <w:r w:rsidR="002E5330" w:rsidRPr="00A05677">
        <w:t>transmettra</w:t>
      </w:r>
      <w:r w:rsidR="00C31730" w:rsidRPr="00A05677">
        <w:t xml:space="preserve"> </w:t>
      </w:r>
      <w:r w:rsidR="00580229" w:rsidRPr="00A05677">
        <w:t>ensuite</w:t>
      </w:r>
      <w:r w:rsidR="002C6AC9" w:rsidRPr="00A05677">
        <w:t xml:space="preserve">, </w:t>
      </w:r>
      <w:r w:rsidR="002C6AC9" w:rsidRPr="007B4807">
        <w:rPr>
          <w:b/>
          <w:bCs/>
        </w:rPr>
        <w:t xml:space="preserve">au moins 2 </w:t>
      </w:r>
      <w:r w:rsidR="00AD594C" w:rsidRPr="007B4807">
        <w:rPr>
          <w:b/>
          <w:bCs/>
        </w:rPr>
        <w:t>semaines</w:t>
      </w:r>
      <w:r w:rsidR="002C6AC9" w:rsidRPr="00A05677">
        <w:t xml:space="preserve"> avant la soutenance,</w:t>
      </w:r>
      <w:r w:rsidR="00580229" w:rsidRPr="00A05677">
        <w:t xml:space="preserve"> </w:t>
      </w:r>
      <w:r w:rsidR="00C31730" w:rsidRPr="00A05677">
        <w:t xml:space="preserve">cet imprimé </w:t>
      </w:r>
      <w:r w:rsidR="00220066" w:rsidRPr="00A05677">
        <w:t xml:space="preserve">au </w:t>
      </w:r>
      <w:r w:rsidR="002E5330" w:rsidRPr="00A05677">
        <w:t>bureau du 3</w:t>
      </w:r>
      <w:r w:rsidR="002E5330" w:rsidRPr="00A05677">
        <w:rPr>
          <w:vertAlign w:val="superscript"/>
        </w:rPr>
        <w:t>ème</w:t>
      </w:r>
      <w:r w:rsidR="002E5330" w:rsidRPr="00A05677">
        <w:t xml:space="preserve"> cycle pour signature d</w:t>
      </w:r>
      <w:r w:rsidR="00C31730" w:rsidRPr="00A05677">
        <w:t xml:space="preserve">u </w:t>
      </w:r>
      <w:r w:rsidR="002E5330" w:rsidRPr="00A05677">
        <w:t>directeur de l’UFR</w:t>
      </w:r>
      <w:r w:rsidR="00C31730" w:rsidRPr="00A05677">
        <w:t xml:space="preserve">. </w:t>
      </w:r>
      <w:r w:rsidR="002E5330" w:rsidRPr="00A05677">
        <w:t>Cet imprimé</w:t>
      </w:r>
      <w:r w:rsidR="00C31730" w:rsidRPr="00A05677">
        <w:t xml:space="preserve"> servira d’imprimatur à inclur</w:t>
      </w:r>
      <w:r w:rsidR="001D4EFB" w:rsidRPr="00A05677">
        <w:t>e obligatoirement dans la thèse</w:t>
      </w:r>
      <w:r w:rsidR="002E5330" w:rsidRPr="00A05677">
        <w:t> ;</w:t>
      </w:r>
    </w:p>
    <w:p w14:paraId="77DE260A" w14:textId="27FF228B" w:rsidR="00C31730" w:rsidRDefault="00B978CC" w:rsidP="001D4EFB">
      <w:pPr>
        <w:pStyle w:val="Paragraphedeliste"/>
        <w:numPr>
          <w:ilvl w:val="0"/>
          <w:numId w:val="7"/>
        </w:numPr>
        <w:jc w:val="both"/>
      </w:pPr>
      <w:r w:rsidRPr="00A05677">
        <w:rPr>
          <w:b/>
        </w:rPr>
        <w:t>Imprimés n° 5</w:t>
      </w:r>
      <w:r w:rsidR="000711BF" w:rsidRPr="00A05677">
        <w:rPr>
          <w:b/>
        </w:rPr>
        <w:t xml:space="preserve"> et</w:t>
      </w:r>
      <w:r w:rsidR="00F8057D" w:rsidRPr="00A05677">
        <w:rPr>
          <w:b/>
        </w:rPr>
        <w:t xml:space="preserve"> n°</w:t>
      </w:r>
      <w:r w:rsidR="001D4EFB" w:rsidRPr="00A05677">
        <w:rPr>
          <w:b/>
        </w:rPr>
        <w:t xml:space="preserve"> </w:t>
      </w:r>
      <w:r w:rsidRPr="00A05677">
        <w:rPr>
          <w:b/>
        </w:rPr>
        <w:t>6</w:t>
      </w:r>
      <w:r w:rsidR="00D733D9" w:rsidRPr="00A05677">
        <w:rPr>
          <w:b/>
        </w:rPr>
        <w:t xml:space="preserve"> « </w:t>
      </w:r>
      <w:r w:rsidR="00C31730" w:rsidRPr="00A05677">
        <w:rPr>
          <w:b/>
        </w:rPr>
        <w:t>Présentation de la couverture de thèse</w:t>
      </w:r>
      <w:r w:rsidR="00D733D9" w:rsidRPr="00A05677">
        <w:rPr>
          <w:b/>
        </w:rPr>
        <w:t> »</w:t>
      </w:r>
      <w:r w:rsidR="001D4EFB" w:rsidRPr="00A05677">
        <w:rPr>
          <w:b/>
        </w:rPr>
        <w:t> </w:t>
      </w:r>
      <w:r w:rsidR="001D4EFB" w:rsidRPr="00A05677">
        <w:t>: il convient de s</w:t>
      </w:r>
      <w:r w:rsidR="00C31730" w:rsidRPr="00A05677">
        <w:t>e conformer à ces imprimés pour la présentation de la couverture et du dos de la thèse.</w:t>
      </w:r>
    </w:p>
    <w:p w14:paraId="01DCE7E5" w14:textId="77777777" w:rsidR="0093436A" w:rsidRPr="00A05677" w:rsidRDefault="0093436A" w:rsidP="0093436A">
      <w:pPr>
        <w:pStyle w:val="Paragraphedeliste"/>
        <w:jc w:val="both"/>
      </w:pPr>
    </w:p>
    <w:p w14:paraId="3D548773" w14:textId="77777777" w:rsidR="00D733D9" w:rsidRPr="00D178BA" w:rsidRDefault="00D733D9" w:rsidP="00D733D9">
      <w:pPr>
        <w:pStyle w:val="Titre1"/>
      </w:pPr>
      <w:bookmarkStart w:id="10" w:name="_Toc494281001"/>
      <w:r w:rsidRPr="00D178BA">
        <w:lastRenderedPageBreak/>
        <w:t>P</w:t>
      </w:r>
      <w:r>
        <w:t>ot de thèse</w:t>
      </w:r>
      <w:bookmarkEnd w:id="10"/>
    </w:p>
    <w:p w14:paraId="6EDD2A34" w14:textId="77777777" w:rsidR="00D733D9" w:rsidRPr="00A05677" w:rsidRDefault="00D733D9" w:rsidP="00D733D9">
      <w:pPr>
        <w:pStyle w:val="Sansinterligne"/>
        <w:jc w:val="both"/>
      </w:pPr>
    </w:p>
    <w:p w14:paraId="1FEF1805" w14:textId="47602715" w:rsidR="00D733D9" w:rsidRPr="00BF0F7C" w:rsidRDefault="008227E5" w:rsidP="00D178BA">
      <w:pPr>
        <w:pStyle w:val="Sansinterligne"/>
        <w:jc w:val="both"/>
      </w:pPr>
      <w:r w:rsidRPr="00BF0F7C">
        <w:t>Il n’existe pas d’autre salle dédiée aux pots de thèse. Toutefois, l</w:t>
      </w:r>
      <w:r w:rsidR="00D733D9" w:rsidRPr="00BF0F7C">
        <w:t>’organisation d’un pot est</w:t>
      </w:r>
      <w:r w:rsidRPr="00BF0F7C">
        <w:t xml:space="preserve"> </w:t>
      </w:r>
      <w:r w:rsidR="00D733D9" w:rsidRPr="00BF0F7C">
        <w:t>autor</w:t>
      </w:r>
      <w:r w:rsidRPr="00BF0F7C">
        <w:t>isée à l’entrée du laboratoire d’anatomie. U</w:t>
      </w:r>
      <w:r w:rsidR="00D733D9" w:rsidRPr="00BF0F7C">
        <w:t xml:space="preserve">n espace avec une grande table </w:t>
      </w:r>
      <w:r w:rsidRPr="00BF0F7C">
        <w:t xml:space="preserve">y </w:t>
      </w:r>
      <w:r w:rsidR="00D733D9" w:rsidRPr="00BF0F7C">
        <w:t>est mis à disposition.</w:t>
      </w:r>
    </w:p>
    <w:p w14:paraId="626F56F8" w14:textId="410489A7" w:rsidR="00D733D9" w:rsidRPr="00BF0F7C" w:rsidRDefault="008227E5" w:rsidP="00D178BA">
      <w:pPr>
        <w:pStyle w:val="Sansinterligne"/>
        <w:jc w:val="both"/>
      </w:pPr>
      <w:r w:rsidRPr="00BF0F7C">
        <w:t>Dans cette hypothèse,</w:t>
      </w:r>
      <w:r w:rsidR="00D733D9" w:rsidRPr="00BF0F7C">
        <w:t xml:space="preserve"> il appartient à l’étudiant de nettoyer la table et d’évacuer les</w:t>
      </w:r>
      <w:r w:rsidRPr="00BF0F7C">
        <w:t xml:space="preserve"> déchets dans des sacs poubelle après le pot. </w:t>
      </w:r>
      <w:r w:rsidR="00D733D9" w:rsidRPr="00BF0F7C">
        <w:t xml:space="preserve">Il est </w:t>
      </w:r>
      <w:r w:rsidRPr="00BF0F7C">
        <w:t xml:space="preserve">également </w:t>
      </w:r>
      <w:r w:rsidR="00D733D9" w:rsidRPr="00BF0F7C">
        <w:t xml:space="preserve">rappelé qu’un minimum de discrétion </w:t>
      </w:r>
      <w:r w:rsidRPr="00BF0F7C">
        <w:t>est de</w:t>
      </w:r>
      <w:r w:rsidR="00D733D9" w:rsidRPr="00BF0F7C">
        <w:t xml:space="preserve"> rigueur au cours de ces pots qui s’effectuent sous l</w:t>
      </w:r>
      <w:r w:rsidRPr="00BF0F7C">
        <w:t xml:space="preserve">a responsabilité des candidats et qui </w:t>
      </w:r>
      <w:r w:rsidR="00D733D9" w:rsidRPr="00BF0F7C">
        <w:t>doivent se dérouler dans le respect de la tranquillité d</w:t>
      </w:r>
      <w:r w:rsidR="00580229" w:rsidRPr="00BF0F7C">
        <w:t>es autres usagers des locaux. A</w:t>
      </w:r>
      <w:r w:rsidRPr="00BF0F7C">
        <w:t xml:space="preserve">ucune </w:t>
      </w:r>
      <w:r w:rsidR="00D733D9" w:rsidRPr="00BF0F7C">
        <w:t>nuisance de quelque ordre que ce soit ne pourr</w:t>
      </w:r>
      <w:r w:rsidRPr="00BF0F7C">
        <w:t>a</w:t>
      </w:r>
      <w:r w:rsidR="00D733D9" w:rsidRPr="00BF0F7C">
        <w:t xml:space="preserve"> être accepté</w:t>
      </w:r>
      <w:r w:rsidRPr="00BF0F7C">
        <w:t>e</w:t>
      </w:r>
      <w:r w:rsidR="00D733D9" w:rsidRPr="00BF0F7C">
        <w:t>.</w:t>
      </w:r>
    </w:p>
    <w:p w14:paraId="63684A8C" w14:textId="3CEF8250" w:rsidR="00F8057D" w:rsidRDefault="00F8057D" w:rsidP="00F8057D">
      <w:pPr>
        <w:pStyle w:val="Titre1"/>
      </w:pPr>
      <w:bookmarkStart w:id="11" w:name="_Toc494281002"/>
      <w:r>
        <w:t>D</w:t>
      </w:r>
      <w:r w:rsidRPr="00F8057D">
        <w:t>iffusion de la thèse</w:t>
      </w:r>
      <w:bookmarkEnd w:id="11"/>
    </w:p>
    <w:p w14:paraId="3FEEC5DC" w14:textId="77777777" w:rsidR="00F8057D" w:rsidRPr="00AD594C" w:rsidRDefault="00F8057D" w:rsidP="00F8057D">
      <w:pPr>
        <w:pStyle w:val="Sansinterligne"/>
        <w:jc w:val="both"/>
        <w:rPr>
          <w:color w:val="000000" w:themeColor="text1"/>
          <w:sz w:val="20"/>
          <w:szCs w:val="20"/>
        </w:rPr>
      </w:pPr>
    </w:p>
    <w:p w14:paraId="164F12B3" w14:textId="11C7C1C4" w:rsidR="00AD594C" w:rsidRPr="00A05677" w:rsidRDefault="00AD594C" w:rsidP="00F8057D">
      <w:pPr>
        <w:pStyle w:val="Sansinterligne"/>
        <w:jc w:val="both"/>
        <w:rPr>
          <w:color w:val="000000" w:themeColor="text1"/>
        </w:rPr>
      </w:pPr>
      <w:r w:rsidRPr="00A05677">
        <w:rPr>
          <w:color w:val="000000" w:themeColor="text1"/>
        </w:rPr>
        <w:t>Il appartient à l’étudiant de compléter et de faire signer le document « Autorisation de diffusion » au président du jury de thèse et au directeur de thèse le jour de la soutenance. Ce document doit ensuite être déposé par l’étudiant à la bibliothèque universitaire (</w:t>
      </w:r>
      <w:r w:rsidR="004826A8" w:rsidRPr="00A05677">
        <w:rPr>
          <w:color w:val="000000" w:themeColor="text1"/>
        </w:rPr>
        <w:t>contact :</w:t>
      </w:r>
      <w:r w:rsidR="00F51B4A">
        <w:t xml:space="preserve"> </w:t>
      </w:r>
      <w:r w:rsidR="00F51B4A" w:rsidRPr="00F51B4A">
        <w:rPr>
          <w:color w:val="548DD4" w:themeColor="text2" w:themeTint="99"/>
          <w:u w:val="single"/>
        </w:rPr>
        <w:t>memoires.sante@univ-brest.fr</w:t>
      </w:r>
      <w:r w:rsidR="004826A8" w:rsidRPr="00A05677">
        <w:rPr>
          <w:color w:val="000000" w:themeColor="text1"/>
        </w:rPr>
        <w:t>)</w:t>
      </w:r>
    </w:p>
    <w:p w14:paraId="6E9A6900" w14:textId="7DE89818" w:rsidR="00AD594C" w:rsidRPr="00A05677" w:rsidRDefault="00AD594C" w:rsidP="00F8057D">
      <w:pPr>
        <w:pStyle w:val="Sansinterligne"/>
        <w:jc w:val="both"/>
        <w:rPr>
          <w:color w:val="000000" w:themeColor="text1"/>
        </w:rPr>
      </w:pPr>
      <w:r w:rsidRPr="00A05677">
        <w:rPr>
          <w:color w:val="000000" w:themeColor="text1"/>
        </w:rPr>
        <w:t xml:space="preserve">La </w:t>
      </w:r>
      <w:r w:rsidR="00250F51" w:rsidRPr="00A05677">
        <w:rPr>
          <w:color w:val="000000" w:themeColor="text1"/>
        </w:rPr>
        <w:t xml:space="preserve">bibliothèque </w:t>
      </w:r>
      <w:r w:rsidRPr="00A05677">
        <w:rPr>
          <w:color w:val="000000" w:themeColor="text1"/>
        </w:rPr>
        <w:t xml:space="preserve">universitaire est </w:t>
      </w:r>
      <w:r w:rsidR="00250F51" w:rsidRPr="00A05677">
        <w:rPr>
          <w:color w:val="000000" w:themeColor="text1"/>
        </w:rPr>
        <w:t xml:space="preserve">systématiquement </w:t>
      </w:r>
      <w:r w:rsidRPr="00A05677">
        <w:rPr>
          <w:color w:val="000000" w:themeColor="text1"/>
        </w:rPr>
        <w:t>en</w:t>
      </w:r>
      <w:r w:rsidR="00250F51" w:rsidRPr="00A05677">
        <w:rPr>
          <w:color w:val="000000" w:themeColor="text1"/>
        </w:rPr>
        <w:t xml:space="preserve"> </w:t>
      </w:r>
      <w:r w:rsidRPr="00A05677">
        <w:rPr>
          <w:color w:val="000000" w:themeColor="text1"/>
        </w:rPr>
        <w:t>copie de</w:t>
      </w:r>
      <w:r w:rsidR="00250F51" w:rsidRPr="00A05677">
        <w:rPr>
          <w:color w:val="000000" w:themeColor="text1"/>
        </w:rPr>
        <w:t xml:space="preserve">s mails de </w:t>
      </w:r>
      <w:r w:rsidRPr="00A05677">
        <w:rPr>
          <w:color w:val="000000" w:themeColor="text1"/>
        </w:rPr>
        <w:t>convocation</w:t>
      </w:r>
      <w:r w:rsidR="00250F51" w:rsidRPr="00A05677">
        <w:rPr>
          <w:color w:val="000000" w:themeColor="text1"/>
        </w:rPr>
        <w:t xml:space="preserve"> adressés </w:t>
      </w:r>
      <w:r w:rsidRPr="00A05677">
        <w:rPr>
          <w:color w:val="000000" w:themeColor="text1"/>
        </w:rPr>
        <w:t>au</w:t>
      </w:r>
      <w:r w:rsidR="00250F51" w:rsidRPr="00A05677">
        <w:rPr>
          <w:color w:val="000000" w:themeColor="text1"/>
        </w:rPr>
        <w:t>x</w:t>
      </w:r>
      <w:r w:rsidR="00B5316F" w:rsidRPr="00A05677">
        <w:rPr>
          <w:color w:val="000000" w:themeColor="text1"/>
        </w:rPr>
        <w:t xml:space="preserve"> membres du jury de thèse.</w:t>
      </w:r>
    </w:p>
    <w:sectPr w:rsidR="00AD594C" w:rsidRPr="00A05677" w:rsidSect="006F4672">
      <w:footerReference w:type="default" r:id="rId10"/>
      <w:pgSz w:w="11906" w:h="16838"/>
      <w:pgMar w:top="1134"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E21D3" w14:textId="77777777" w:rsidR="00CF5F80" w:rsidRDefault="00CF5F80">
      <w:pPr>
        <w:spacing w:after="0" w:line="240" w:lineRule="auto"/>
      </w:pPr>
      <w:r>
        <w:separator/>
      </w:r>
    </w:p>
  </w:endnote>
  <w:endnote w:type="continuationSeparator" w:id="0">
    <w:p w14:paraId="212C8FB8" w14:textId="77777777" w:rsidR="00CF5F80" w:rsidRDefault="00CF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569230453"/>
      <w:docPartObj>
        <w:docPartGallery w:val="Page Numbers (Bottom of Page)"/>
        <w:docPartUnique/>
      </w:docPartObj>
    </w:sdtPr>
    <w:sdtEndPr/>
    <w:sdtContent>
      <w:sdt>
        <w:sdtPr>
          <w:rPr>
            <w:sz w:val="14"/>
            <w:szCs w:val="14"/>
          </w:rPr>
          <w:id w:val="860082579"/>
          <w:docPartObj>
            <w:docPartGallery w:val="Page Numbers (Top of Page)"/>
            <w:docPartUnique/>
          </w:docPartObj>
        </w:sdtPr>
        <w:sdtEndPr/>
        <w:sdtContent>
          <w:p w14:paraId="3A647F70" w14:textId="7A790F2E" w:rsidR="00CF5F80" w:rsidRPr="0096177D" w:rsidRDefault="00CF5F80">
            <w:pPr>
              <w:pStyle w:val="Pieddepage"/>
              <w:jc w:val="right"/>
              <w:rPr>
                <w:sz w:val="14"/>
                <w:szCs w:val="14"/>
              </w:rPr>
            </w:pPr>
            <w:r w:rsidRPr="0096177D">
              <w:rPr>
                <w:sz w:val="14"/>
                <w:szCs w:val="14"/>
              </w:rPr>
              <w:t xml:space="preserve">Page </w:t>
            </w:r>
            <w:r w:rsidRPr="0096177D">
              <w:rPr>
                <w:b/>
                <w:bCs/>
                <w:sz w:val="14"/>
                <w:szCs w:val="14"/>
              </w:rPr>
              <w:fldChar w:fldCharType="begin"/>
            </w:r>
            <w:r w:rsidRPr="0096177D">
              <w:rPr>
                <w:b/>
                <w:bCs/>
                <w:sz w:val="14"/>
                <w:szCs w:val="14"/>
              </w:rPr>
              <w:instrText>PAGE</w:instrText>
            </w:r>
            <w:r w:rsidRPr="0096177D">
              <w:rPr>
                <w:b/>
                <w:bCs/>
                <w:sz w:val="14"/>
                <w:szCs w:val="14"/>
              </w:rPr>
              <w:fldChar w:fldCharType="separate"/>
            </w:r>
            <w:r>
              <w:rPr>
                <w:b/>
                <w:bCs/>
                <w:noProof/>
                <w:sz w:val="14"/>
                <w:szCs w:val="14"/>
              </w:rPr>
              <w:t>4</w:t>
            </w:r>
            <w:r w:rsidRPr="0096177D">
              <w:rPr>
                <w:b/>
                <w:bCs/>
                <w:sz w:val="14"/>
                <w:szCs w:val="14"/>
              </w:rPr>
              <w:fldChar w:fldCharType="end"/>
            </w:r>
            <w:r w:rsidRPr="0096177D">
              <w:rPr>
                <w:sz w:val="14"/>
                <w:szCs w:val="14"/>
              </w:rPr>
              <w:t xml:space="preserve"> sur </w:t>
            </w:r>
            <w:r w:rsidRPr="0096177D">
              <w:rPr>
                <w:b/>
                <w:bCs/>
                <w:sz w:val="14"/>
                <w:szCs w:val="14"/>
              </w:rPr>
              <w:fldChar w:fldCharType="begin"/>
            </w:r>
            <w:r w:rsidRPr="0096177D">
              <w:rPr>
                <w:b/>
                <w:bCs/>
                <w:sz w:val="14"/>
                <w:szCs w:val="14"/>
              </w:rPr>
              <w:instrText>NUMPAGES</w:instrText>
            </w:r>
            <w:r w:rsidRPr="0096177D">
              <w:rPr>
                <w:b/>
                <w:bCs/>
                <w:sz w:val="14"/>
                <w:szCs w:val="14"/>
              </w:rPr>
              <w:fldChar w:fldCharType="separate"/>
            </w:r>
            <w:r>
              <w:rPr>
                <w:b/>
                <w:bCs/>
                <w:noProof/>
                <w:sz w:val="14"/>
                <w:szCs w:val="14"/>
              </w:rPr>
              <w:t>8</w:t>
            </w:r>
            <w:r w:rsidRPr="0096177D">
              <w:rPr>
                <w:b/>
                <w:bCs/>
                <w:sz w:val="14"/>
                <w:szCs w:val="14"/>
              </w:rPr>
              <w:fldChar w:fldCharType="end"/>
            </w:r>
          </w:p>
        </w:sdtContent>
      </w:sdt>
    </w:sdtContent>
  </w:sdt>
  <w:p w14:paraId="21616790" w14:textId="77777777" w:rsidR="00CF5F80" w:rsidRPr="005910F5" w:rsidRDefault="00CF5F80" w:rsidP="005910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C12FF" w14:textId="77777777" w:rsidR="00CF5F80" w:rsidRDefault="00CF5F80">
      <w:pPr>
        <w:spacing w:after="0" w:line="240" w:lineRule="auto"/>
      </w:pPr>
      <w:r>
        <w:separator/>
      </w:r>
    </w:p>
  </w:footnote>
  <w:footnote w:type="continuationSeparator" w:id="0">
    <w:p w14:paraId="095D009D" w14:textId="77777777" w:rsidR="00CF5F80" w:rsidRDefault="00CF5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139AD"/>
    <w:multiLevelType w:val="hybridMultilevel"/>
    <w:tmpl w:val="65969DBE"/>
    <w:lvl w:ilvl="0" w:tplc="6FC6926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7A5E5B"/>
    <w:multiLevelType w:val="hybridMultilevel"/>
    <w:tmpl w:val="4BC41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F578CB"/>
    <w:multiLevelType w:val="hybridMultilevel"/>
    <w:tmpl w:val="B7500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AC1077"/>
    <w:multiLevelType w:val="multilevel"/>
    <w:tmpl w:val="810AF4E0"/>
    <w:lvl w:ilvl="0">
      <w:start w:val="1"/>
      <w:numFmt w:val="decimal"/>
      <w:pStyle w:val="Titre1"/>
      <w:lvlText w:val="%1."/>
      <w:lvlJc w:val="left"/>
      <w:pPr>
        <w:ind w:left="360" w:hanging="360"/>
      </w:pPr>
    </w:lvl>
    <w:lvl w:ilvl="1">
      <w:start w:val="1"/>
      <w:numFmt w:val="decimal"/>
      <w:pStyle w:val="Titre3"/>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9D7941"/>
    <w:multiLevelType w:val="hybridMultilevel"/>
    <w:tmpl w:val="1F8EFB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721E68"/>
    <w:multiLevelType w:val="hybridMultilevel"/>
    <w:tmpl w:val="4ECE9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6D2C95"/>
    <w:multiLevelType w:val="multilevel"/>
    <w:tmpl w:val="228C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E0116"/>
    <w:multiLevelType w:val="hybridMultilevel"/>
    <w:tmpl w:val="99284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8920E7"/>
    <w:multiLevelType w:val="hybridMultilevel"/>
    <w:tmpl w:val="08FE3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9307A8"/>
    <w:multiLevelType w:val="hybridMultilevel"/>
    <w:tmpl w:val="F4889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2D6357"/>
    <w:multiLevelType w:val="hybridMultilevel"/>
    <w:tmpl w:val="8918E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8835C3"/>
    <w:multiLevelType w:val="hybridMultilevel"/>
    <w:tmpl w:val="320EB24C"/>
    <w:lvl w:ilvl="0" w:tplc="6E20462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10"/>
  </w:num>
  <w:num w:numId="4">
    <w:abstractNumId w:val="8"/>
  </w:num>
  <w:num w:numId="5">
    <w:abstractNumId w:val="2"/>
  </w:num>
  <w:num w:numId="6">
    <w:abstractNumId w:val="1"/>
  </w:num>
  <w:num w:numId="7">
    <w:abstractNumId w:val="4"/>
  </w:num>
  <w:num w:numId="8">
    <w:abstractNumId w:val="11"/>
  </w:num>
  <w:num w:numId="9">
    <w:abstractNumId w:val="0"/>
  </w:num>
  <w:num w:numId="10">
    <w:abstractNumId w:val="7"/>
  </w:num>
  <w:num w:numId="11">
    <w:abstractNumId w:val="9"/>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87"/>
    <w:rsid w:val="00005446"/>
    <w:rsid w:val="000061B8"/>
    <w:rsid w:val="00006D50"/>
    <w:rsid w:val="00010689"/>
    <w:rsid w:val="000108F1"/>
    <w:rsid w:val="00015853"/>
    <w:rsid w:val="00017FBF"/>
    <w:rsid w:val="00032B07"/>
    <w:rsid w:val="00034172"/>
    <w:rsid w:val="0003665D"/>
    <w:rsid w:val="0004347B"/>
    <w:rsid w:val="0006578E"/>
    <w:rsid w:val="000711BF"/>
    <w:rsid w:val="00073647"/>
    <w:rsid w:val="00074F99"/>
    <w:rsid w:val="00084245"/>
    <w:rsid w:val="00087C33"/>
    <w:rsid w:val="00093220"/>
    <w:rsid w:val="00094942"/>
    <w:rsid w:val="000A07F4"/>
    <w:rsid w:val="000A3CEF"/>
    <w:rsid w:val="000B1EC7"/>
    <w:rsid w:val="000B2359"/>
    <w:rsid w:val="000C6399"/>
    <w:rsid w:val="000C7436"/>
    <w:rsid w:val="000D6D94"/>
    <w:rsid w:val="000D7368"/>
    <w:rsid w:val="000E2D3D"/>
    <w:rsid w:val="000E4503"/>
    <w:rsid w:val="000E4D0E"/>
    <w:rsid w:val="000E4E68"/>
    <w:rsid w:val="000E5BF6"/>
    <w:rsid w:val="000F5001"/>
    <w:rsid w:val="000F5CBC"/>
    <w:rsid w:val="0010618F"/>
    <w:rsid w:val="00117925"/>
    <w:rsid w:val="001203B7"/>
    <w:rsid w:val="00122097"/>
    <w:rsid w:val="0012578F"/>
    <w:rsid w:val="00125C79"/>
    <w:rsid w:val="0013028A"/>
    <w:rsid w:val="00130C2E"/>
    <w:rsid w:val="001376CA"/>
    <w:rsid w:val="00142BDB"/>
    <w:rsid w:val="001438D5"/>
    <w:rsid w:val="00160C6F"/>
    <w:rsid w:val="001618D7"/>
    <w:rsid w:val="0016275E"/>
    <w:rsid w:val="00162B93"/>
    <w:rsid w:val="001649D8"/>
    <w:rsid w:val="00166CBB"/>
    <w:rsid w:val="00166F57"/>
    <w:rsid w:val="0017330C"/>
    <w:rsid w:val="001861C1"/>
    <w:rsid w:val="00192350"/>
    <w:rsid w:val="00193A85"/>
    <w:rsid w:val="001A2D4C"/>
    <w:rsid w:val="001A416F"/>
    <w:rsid w:val="001B106E"/>
    <w:rsid w:val="001B1C7E"/>
    <w:rsid w:val="001B580C"/>
    <w:rsid w:val="001B6B9F"/>
    <w:rsid w:val="001C2E9F"/>
    <w:rsid w:val="001C3513"/>
    <w:rsid w:val="001C5BA4"/>
    <w:rsid w:val="001D1C3B"/>
    <w:rsid w:val="001D2CBB"/>
    <w:rsid w:val="001D4EFB"/>
    <w:rsid w:val="001E1707"/>
    <w:rsid w:val="001E2F05"/>
    <w:rsid w:val="001E370E"/>
    <w:rsid w:val="001E3724"/>
    <w:rsid w:val="001F0FCB"/>
    <w:rsid w:val="001F2574"/>
    <w:rsid w:val="001F390B"/>
    <w:rsid w:val="001F4BF0"/>
    <w:rsid w:val="001F71CE"/>
    <w:rsid w:val="0020273C"/>
    <w:rsid w:val="00205857"/>
    <w:rsid w:val="002071DC"/>
    <w:rsid w:val="00215CD0"/>
    <w:rsid w:val="00220066"/>
    <w:rsid w:val="0022046E"/>
    <w:rsid w:val="00227BE8"/>
    <w:rsid w:val="00227DEC"/>
    <w:rsid w:val="00231CC2"/>
    <w:rsid w:val="00232268"/>
    <w:rsid w:val="00232C43"/>
    <w:rsid w:val="00236195"/>
    <w:rsid w:val="00241BE2"/>
    <w:rsid w:val="0024512D"/>
    <w:rsid w:val="00250F51"/>
    <w:rsid w:val="00263320"/>
    <w:rsid w:val="00276801"/>
    <w:rsid w:val="002821E9"/>
    <w:rsid w:val="002907AD"/>
    <w:rsid w:val="00295254"/>
    <w:rsid w:val="0029763C"/>
    <w:rsid w:val="002B5B58"/>
    <w:rsid w:val="002C4DE8"/>
    <w:rsid w:val="002C6AC9"/>
    <w:rsid w:val="002C6C41"/>
    <w:rsid w:val="002D0AD6"/>
    <w:rsid w:val="002D7CC6"/>
    <w:rsid w:val="002E0708"/>
    <w:rsid w:val="002E5330"/>
    <w:rsid w:val="002E54ED"/>
    <w:rsid w:val="002F24E8"/>
    <w:rsid w:val="002F41FF"/>
    <w:rsid w:val="003023B3"/>
    <w:rsid w:val="00305F9F"/>
    <w:rsid w:val="00306B74"/>
    <w:rsid w:val="00307CBA"/>
    <w:rsid w:val="00311BEB"/>
    <w:rsid w:val="0031679D"/>
    <w:rsid w:val="00322ADB"/>
    <w:rsid w:val="0032317E"/>
    <w:rsid w:val="00325DFD"/>
    <w:rsid w:val="00332247"/>
    <w:rsid w:val="00335335"/>
    <w:rsid w:val="00340C9C"/>
    <w:rsid w:val="00343064"/>
    <w:rsid w:val="00360B34"/>
    <w:rsid w:val="0037272D"/>
    <w:rsid w:val="00376BC7"/>
    <w:rsid w:val="00380F80"/>
    <w:rsid w:val="0038666F"/>
    <w:rsid w:val="00386E4B"/>
    <w:rsid w:val="00387AF5"/>
    <w:rsid w:val="0039568B"/>
    <w:rsid w:val="00396499"/>
    <w:rsid w:val="003A1C0A"/>
    <w:rsid w:val="003A3987"/>
    <w:rsid w:val="003A5696"/>
    <w:rsid w:val="003C2078"/>
    <w:rsid w:val="003C3A36"/>
    <w:rsid w:val="003C69BF"/>
    <w:rsid w:val="003D05BF"/>
    <w:rsid w:val="003D0B24"/>
    <w:rsid w:val="003D465E"/>
    <w:rsid w:val="003D4EF6"/>
    <w:rsid w:val="003D5FD9"/>
    <w:rsid w:val="003E51AA"/>
    <w:rsid w:val="003E6B2D"/>
    <w:rsid w:val="003E7478"/>
    <w:rsid w:val="003F6B5A"/>
    <w:rsid w:val="00403139"/>
    <w:rsid w:val="0040456D"/>
    <w:rsid w:val="0040704A"/>
    <w:rsid w:val="0041279F"/>
    <w:rsid w:val="004148A1"/>
    <w:rsid w:val="00420498"/>
    <w:rsid w:val="00427735"/>
    <w:rsid w:val="00436E4A"/>
    <w:rsid w:val="00440526"/>
    <w:rsid w:val="00442C4B"/>
    <w:rsid w:val="00446FF2"/>
    <w:rsid w:val="004522C3"/>
    <w:rsid w:val="00455E34"/>
    <w:rsid w:val="00460B2E"/>
    <w:rsid w:val="0046205B"/>
    <w:rsid w:val="00463701"/>
    <w:rsid w:val="00474D8F"/>
    <w:rsid w:val="0047545A"/>
    <w:rsid w:val="004819C1"/>
    <w:rsid w:val="004826A8"/>
    <w:rsid w:val="004913AC"/>
    <w:rsid w:val="004952D7"/>
    <w:rsid w:val="004A0C81"/>
    <w:rsid w:val="004A3508"/>
    <w:rsid w:val="004B2055"/>
    <w:rsid w:val="004B28EC"/>
    <w:rsid w:val="004B3BAA"/>
    <w:rsid w:val="004B6909"/>
    <w:rsid w:val="004C4523"/>
    <w:rsid w:val="004C567F"/>
    <w:rsid w:val="004D25C2"/>
    <w:rsid w:val="004D2D3E"/>
    <w:rsid w:val="004D33F0"/>
    <w:rsid w:val="004D47DE"/>
    <w:rsid w:val="004D6843"/>
    <w:rsid w:val="004D7998"/>
    <w:rsid w:val="004E2F1D"/>
    <w:rsid w:val="004E6549"/>
    <w:rsid w:val="004F1E57"/>
    <w:rsid w:val="004F6A3F"/>
    <w:rsid w:val="00501376"/>
    <w:rsid w:val="00502009"/>
    <w:rsid w:val="0050545B"/>
    <w:rsid w:val="005105E8"/>
    <w:rsid w:val="00511F0F"/>
    <w:rsid w:val="00512F48"/>
    <w:rsid w:val="005145B8"/>
    <w:rsid w:val="00521B24"/>
    <w:rsid w:val="0052207A"/>
    <w:rsid w:val="00535361"/>
    <w:rsid w:val="005406D7"/>
    <w:rsid w:val="00544D9D"/>
    <w:rsid w:val="00546E0D"/>
    <w:rsid w:val="005530B3"/>
    <w:rsid w:val="005622AD"/>
    <w:rsid w:val="00565AC6"/>
    <w:rsid w:val="00580229"/>
    <w:rsid w:val="00582485"/>
    <w:rsid w:val="0058475C"/>
    <w:rsid w:val="005910F5"/>
    <w:rsid w:val="005969CB"/>
    <w:rsid w:val="005A126A"/>
    <w:rsid w:val="005B3992"/>
    <w:rsid w:val="005B4172"/>
    <w:rsid w:val="005C2232"/>
    <w:rsid w:val="005C23DC"/>
    <w:rsid w:val="005D15D9"/>
    <w:rsid w:val="005D18B4"/>
    <w:rsid w:val="005D69A8"/>
    <w:rsid w:val="005D6BA5"/>
    <w:rsid w:val="005E17B7"/>
    <w:rsid w:val="005E4A9F"/>
    <w:rsid w:val="005F429B"/>
    <w:rsid w:val="00602E11"/>
    <w:rsid w:val="00604BCE"/>
    <w:rsid w:val="00607169"/>
    <w:rsid w:val="00612676"/>
    <w:rsid w:val="00613E80"/>
    <w:rsid w:val="006177F0"/>
    <w:rsid w:val="00622001"/>
    <w:rsid w:val="006229C1"/>
    <w:rsid w:val="00623FBC"/>
    <w:rsid w:val="00625933"/>
    <w:rsid w:val="006312CF"/>
    <w:rsid w:val="00632629"/>
    <w:rsid w:val="006357BE"/>
    <w:rsid w:val="006364EA"/>
    <w:rsid w:val="006376DA"/>
    <w:rsid w:val="0064010D"/>
    <w:rsid w:val="006465A3"/>
    <w:rsid w:val="006466DD"/>
    <w:rsid w:val="00650BCA"/>
    <w:rsid w:val="00654AEA"/>
    <w:rsid w:val="00654EB3"/>
    <w:rsid w:val="00662981"/>
    <w:rsid w:val="006727E9"/>
    <w:rsid w:val="006758A6"/>
    <w:rsid w:val="00692125"/>
    <w:rsid w:val="0069371E"/>
    <w:rsid w:val="006A24DE"/>
    <w:rsid w:val="006B0282"/>
    <w:rsid w:val="006B4146"/>
    <w:rsid w:val="006B4826"/>
    <w:rsid w:val="006B65BB"/>
    <w:rsid w:val="006B7483"/>
    <w:rsid w:val="006B7F80"/>
    <w:rsid w:val="006C0A4A"/>
    <w:rsid w:val="006C4DC5"/>
    <w:rsid w:val="006C7EA5"/>
    <w:rsid w:val="006D3CD7"/>
    <w:rsid w:val="006E3A08"/>
    <w:rsid w:val="006E46D7"/>
    <w:rsid w:val="006F22EB"/>
    <w:rsid w:val="006F4672"/>
    <w:rsid w:val="006F5883"/>
    <w:rsid w:val="006F67DE"/>
    <w:rsid w:val="00707B43"/>
    <w:rsid w:val="007122DB"/>
    <w:rsid w:val="007153BB"/>
    <w:rsid w:val="00717E07"/>
    <w:rsid w:val="007208B8"/>
    <w:rsid w:val="00722D1D"/>
    <w:rsid w:val="00722E54"/>
    <w:rsid w:val="00726C64"/>
    <w:rsid w:val="00727C5E"/>
    <w:rsid w:val="00730AE9"/>
    <w:rsid w:val="007319EB"/>
    <w:rsid w:val="00737302"/>
    <w:rsid w:val="0074081E"/>
    <w:rsid w:val="00746F44"/>
    <w:rsid w:val="007538D1"/>
    <w:rsid w:val="00756819"/>
    <w:rsid w:val="00761453"/>
    <w:rsid w:val="00762321"/>
    <w:rsid w:val="00764672"/>
    <w:rsid w:val="00770280"/>
    <w:rsid w:val="00770B81"/>
    <w:rsid w:val="00771A6E"/>
    <w:rsid w:val="00775BA6"/>
    <w:rsid w:val="00784439"/>
    <w:rsid w:val="00787C29"/>
    <w:rsid w:val="00787F6D"/>
    <w:rsid w:val="00793F51"/>
    <w:rsid w:val="007A077A"/>
    <w:rsid w:val="007A1C8B"/>
    <w:rsid w:val="007A2010"/>
    <w:rsid w:val="007A5736"/>
    <w:rsid w:val="007B242A"/>
    <w:rsid w:val="007B4807"/>
    <w:rsid w:val="007B4A25"/>
    <w:rsid w:val="007B6DC1"/>
    <w:rsid w:val="007C20B6"/>
    <w:rsid w:val="007C2D21"/>
    <w:rsid w:val="007C5F03"/>
    <w:rsid w:val="007C754B"/>
    <w:rsid w:val="007D57EF"/>
    <w:rsid w:val="007E1F42"/>
    <w:rsid w:val="007E22BB"/>
    <w:rsid w:val="007E705D"/>
    <w:rsid w:val="007F0A18"/>
    <w:rsid w:val="00804A71"/>
    <w:rsid w:val="00817B60"/>
    <w:rsid w:val="008227E5"/>
    <w:rsid w:val="0082291C"/>
    <w:rsid w:val="00823A61"/>
    <w:rsid w:val="00833A2B"/>
    <w:rsid w:val="0083629C"/>
    <w:rsid w:val="0084418A"/>
    <w:rsid w:val="00847E92"/>
    <w:rsid w:val="00857F2E"/>
    <w:rsid w:val="00863F6B"/>
    <w:rsid w:val="008662AB"/>
    <w:rsid w:val="00866739"/>
    <w:rsid w:val="00872DBF"/>
    <w:rsid w:val="008834BA"/>
    <w:rsid w:val="008843F0"/>
    <w:rsid w:val="00892773"/>
    <w:rsid w:val="008A689F"/>
    <w:rsid w:val="008B07D1"/>
    <w:rsid w:val="008B23B7"/>
    <w:rsid w:val="008B29BD"/>
    <w:rsid w:val="008B7187"/>
    <w:rsid w:val="008D54F9"/>
    <w:rsid w:val="008D7741"/>
    <w:rsid w:val="008E0425"/>
    <w:rsid w:val="008E4099"/>
    <w:rsid w:val="008F3B61"/>
    <w:rsid w:val="008F5597"/>
    <w:rsid w:val="0090282D"/>
    <w:rsid w:val="009061D1"/>
    <w:rsid w:val="00906E7A"/>
    <w:rsid w:val="009223B9"/>
    <w:rsid w:val="00927E71"/>
    <w:rsid w:val="0093436A"/>
    <w:rsid w:val="00934514"/>
    <w:rsid w:val="009459DA"/>
    <w:rsid w:val="00946516"/>
    <w:rsid w:val="00950A6F"/>
    <w:rsid w:val="00951B52"/>
    <w:rsid w:val="00952DF5"/>
    <w:rsid w:val="00955DC0"/>
    <w:rsid w:val="0096014E"/>
    <w:rsid w:val="009606AD"/>
    <w:rsid w:val="0096177D"/>
    <w:rsid w:val="009665CC"/>
    <w:rsid w:val="00967AF7"/>
    <w:rsid w:val="00984D36"/>
    <w:rsid w:val="0099731E"/>
    <w:rsid w:val="009A0652"/>
    <w:rsid w:val="009A47E0"/>
    <w:rsid w:val="009B3AC5"/>
    <w:rsid w:val="009B6912"/>
    <w:rsid w:val="009C1D5C"/>
    <w:rsid w:val="009C3B7F"/>
    <w:rsid w:val="009C54DA"/>
    <w:rsid w:val="009C5914"/>
    <w:rsid w:val="009C7A34"/>
    <w:rsid w:val="009D5E61"/>
    <w:rsid w:val="009E250D"/>
    <w:rsid w:val="009E3EA0"/>
    <w:rsid w:val="009E5698"/>
    <w:rsid w:val="009E6361"/>
    <w:rsid w:val="009F51EE"/>
    <w:rsid w:val="00A05677"/>
    <w:rsid w:val="00A1391E"/>
    <w:rsid w:val="00A25A79"/>
    <w:rsid w:val="00A30728"/>
    <w:rsid w:val="00A31CD3"/>
    <w:rsid w:val="00A31EF8"/>
    <w:rsid w:val="00A35DAE"/>
    <w:rsid w:val="00A47583"/>
    <w:rsid w:val="00A526B6"/>
    <w:rsid w:val="00A543D6"/>
    <w:rsid w:val="00A60F2F"/>
    <w:rsid w:val="00A66FAF"/>
    <w:rsid w:val="00A67A59"/>
    <w:rsid w:val="00A7155B"/>
    <w:rsid w:val="00A811E1"/>
    <w:rsid w:val="00A82978"/>
    <w:rsid w:val="00A840C1"/>
    <w:rsid w:val="00A84287"/>
    <w:rsid w:val="00A90FC6"/>
    <w:rsid w:val="00A91FE3"/>
    <w:rsid w:val="00A949CC"/>
    <w:rsid w:val="00A94BCE"/>
    <w:rsid w:val="00A96C89"/>
    <w:rsid w:val="00A976BE"/>
    <w:rsid w:val="00A97C8B"/>
    <w:rsid w:val="00AA7773"/>
    <w:rsid w:val="00AB1777"/>
    <w:rsid w:val="00AB7DC8"/>
    <w:rsid w:val="00AC462A"/>
    <w:rsid w:val="00AC4993"/>
    <w:rsid w:val="00AC53AC"/>
    <w:rsid w:val="00AD594C"/>
    <w:rsid w:val="00AD730F"/>
    <w:rsid w:val="00AE01BD"/>
    <w:rsid w:val="00AE04ED"/>
    <w:rsid w:val="00AE07AD"/>
    <w:rsid w:val="00AE69AF"/>
    <w:rsid w:val="00AF3049"/>
    <w:rsid w:val="00B03B50"/>
    <w:rsid w:val="00B13222"/>
    <w:rsid w:val="00B13CC5"/>
    <w:rsid w:val="00B17DF0"/>
    <w:rsid w:val="00B22688"/>
    <w:rsid w:val="00B231BB"/>
    <w:rsid w:val="00B277C8"/>
    <w:rsid w:val="00B34E59"/>
    <w:rsid w:val="00B34F91"/>
    <w:rsid w:val="00B37DBE"/>
    <w:rsid w:val="00B40275"/>
    <w:rsid w:val="00B409DE"/>
    <w:rsid w:val="00B4157D"/>
    <w:rsid w:val="00B43999"/>
    <w:rsid w:val="00B45082"/>
    <w:rsid w:val="00B452A8"/>
    <w:rsid w:val="00B5316F"/>
    <w:rsid w:val="00B57359"/>
    <w:rsid w:val="00B57530"/>
    <w:rsid w:val="00B57BAB"/>
    <w:rsid w:val="00B632E5"/>
    <w:rsid w:val="00B642F5"/>
    <w:rsid w:val="00B64F51"/>
    <w:rsid w:val="00B7105D"/>
    <w:rsid w:val="00B71E1F"/>
    <w:rsid w:val="00B72091"/>
    <w:rsid w:val="00B77ECD"/>
    <w:rsid w:val="00B80485"/>
    <w:rsid w:val="00B91CE8"/>
    <w:rsid w:val="00B950DF"/>
    <w:rsid w:val="00B96768"/>
    <w:rsid w:val="00B978CC"/>
    <w:rsid w:val="00BA04D1"/>
    <w:rsid w:val="00BA3E39"/>
    <w:rsid w:val="00BB1F3A"/>
    <w:rsid w:val="00BB3C5D"/>
    <w:rsid w:val="00BB6025"/>
    <w:rsid w:val="00BC1669"/>
    <w:rsid w:val="00BC1D10"/>
    <w:rsid w:val="00BC29B8"/>
    <w:rsid w:val="00BC78D3"/>
    <w:rsid w:val="00BD0CF6"/>
    <w:rsid w:val="00BD1EE6"/>
    <w:rsid w:val="00BE62B1"/>
    <w:rsid w:val="00BE67A4"/>
    <w:rsid w:val="00BF046F"/>
    <w:rsid w:val="00BF0F7C"/>
    <w:rsid w:val="00BF1568"/>
    <w:rsid w:val="00BF4285"/>
    <w:rsid w:val="00BF4993"/>
    <w:rsid w:val="00BF705F"/>
    <w:rsid w:val="00C006AA"/>
    <w:rsid w:val="00C02993"/>
    <w:rsid w:val="00C05F29"/>
    <w:rsid w:val="00C07E71"/>
    <w:rsid w:val="00C14E07"/>
    <w:rsid w:val="00C21322"/>
    <w:rsid w:val="00C21523"/>
    <w:rsid w:val="00C220AA"/>
    <w:rsid w:val="00C23E2B"/>
    <w:rsid w:val="00C27259"/>
    <w:rsid w:val="00C27558"/>
    <w:rsid w:val="00C30111"/>
    <w:rsid w:val="00C31730"/>
    <w:rsid w:val="00C3256E"/>
    <w:rsid w:val="00C35114"/>
    <w:rsid w:val="00C43413"/>
    <w:rsid w:val="00C4523A"/>
    <w:rsid w:val="00C504DB"/>
    <w:rsid w:val="00C50A6C"/>
    <w:rsid w:val="00C5234F"/>
    <w:rsid w:val="00C5383B"/>
    <w:rsid w:val="00C5680E"/>
    <w:rsid w:val="00C57F21"/>
    <w:rsid w:val="00C6094B"/>
    <w:rsid w:val="00C64E87"/>
    <w:rsid w:val="00C74CEE"/>
    <w:rsid w:val="00C74E61"/>
    <w:rsid w:val="00C829B2"/>
    <w:rsid w:val="00C90794"/>
    <w:rsid w:val="00C91777"/>
    <w:rsid w:val="00C96709"/>
    <w:rsid w:val="00C96CC4"/>
    <w:rsid w:val="00C97626"/>
    <w:rsid w:val="00CA0BF4"/>
    <w:rsid w:val="00CA0C23"/>
    <w:rsid w:val="00CA5177"/>
    <w:rsid w:val="00CB068F"/>
    <w:rsid w:val="00CB23DF"/>
    <w:rsid w:val="00CD144A"/>
    <w:rsid w:val="00CD161F"/>
    <w:rsid w:val="00CD1CA1"/>
    <w:rsid w:val="00CD25AF"/>
    <w:rsid w:val="00CD53AD"/>
    <w:rsid w:val="00CE060D"/>
    <w:rsid w:val="00CE126E"/>
    <w:rsid w:val="00CE3CBA"/>
    <w:rsid w:val="00CE706B"/>
    <w:rsid w:val="00CF0243"/>
    <w:rsid w:val="00CF13E3"/>
    <w:rsid w:val="00CF2748"/>
    <w:rsid w:val="00CF4689"/>
    <w:rsid w:val="00CF5447"/>
    <w:rsid w:val="00CF5F80"/>
    <w:rsid w:val="00CF6CB4"/>
    <w:rsid w:val="00D0373F"/>
    <w:rsid w:val="00D03BB0"/>
    <w:rsid w:val="00D04A7E"/>
    <w:rsid w:val="00D131BC"/>
    <w:rsid w:val="00D152DD"/>
    <w:rsid w:val="00D15ECC"/>
    <w:rsid w:val="00D16058"/>
    <w:rsid w:val="00D178BA"/>
    <w:rsid w:val="00D20B12"/>
    <w:rsid w:val="00D30859"/>
    <w:rsid w:val="00D32835"/>
    <w:rsid w:val="00D337A7"/>
    <w:rsid w:val="00D341B3"/>
    <w:rsid w:val="00D36DAB"/>
    <w:rsid w:val="00D429C3"/>
    <w:rsid w:val="00D45447"/>
    <w:rsid w:val="00D47442"/>
    <w:rsid w:val="00D51985"/>
    <w:rsid w:val="00D63231"/>
    <w:rsid w:val="00D71E22"/>
    <w:rsid w:val="00D733D9"/>
    <w:rsid w:val="00D76343"/>
    <w:rsid w:val="00D80113"/>
    <w:rsid w:val="00D80ABE"/>
    <w:rsid w:val="00D85E1B"/>
    <w:rsid w:val="00D87CAF"/>
    <w:rsid w:val="00D93DFA"/>
    <w:rsid w:val="00DA4A78"/>
    <w:rsid w:val="00DA67B2"/>
    <w:rsid w:val="00DB0E10"/>
    <w:rsid w:val="00DC4940"/>
    <w:rsid w:val="00DC6FF1"/>
    <w:rsid w:val="00DD4E0C"/>
    <w:rsid w:val="00DD59C5"/>
    <w:rsid w:val="00DD741A"/>
    <w:rsid w:val="00DE641C"/>
    <w:rsid w:val="00DE70C7"/>
    <w:rsid w:val="00DF03C3"/>
    <w:rsid w:val="00DF0898"/>
    <w:rsid w:val="00DF43DF"/>
    <w:rsid w:val="00DF4AA9"/>
    <w:rsid w:val="00E014A3"/>
    <w:rsid w:val="00E075CA"/>
    <w:rsid w:val="00E10CA9"/>
    <w:rsid w:val="00E13FC8"/>
    <w:rsid w:val="00E15665"/>
    <w:rsid w:val="00E2148D"/>
    <w:rsid w:val="00E21884"/>
    <w:rsid w:val="00E24E00"/>
    <w:rsid w:val="00E36E1D"/>
    <w:rsid w:val="00E43241"/>
    <w:rsid w:val="00E4642A"/>
    <w:rsid w:val="00E52B88"/>
    <w:rsid w:val="00E67AAD"/>
    <w:rsid w:val="00E73D2E"/>
    <w:rsid w:val="00E74EEB"/>
    <w:rsid w:val="00E821AD"/>
    <w:rsid w:val="00E834C4"/>
    <w:rsid w:val="00E85191"/>
    <w:rsid w:val="00E8533E"/>
    <w:rsid w:val="00E9579B"/>
    <w:rsid w:val="00E96BA0"/>
    <w:rsid w:val="00EA145B"/>
    <w:rsid w:val="00EA7E59"/>
    <w:rsid w:val="00ED120E"/>
    <w:rsid w:val="00ED1514"/>
    <w:rsid w:val="00ED378D"/>
    <w:rsid w:val="00ED7C43"/>
    <w:rsid w:val="00ED7D84"/>
    <w:rsid w:val="00EE5174"/>
    <w:rsid w:val="00EE6074"/>
    <w:rsid w:val="00EF5460"/>
    <w:rsid w:val="00F00D3C"/>
    <w:rsid w:val="00F0650D"/>
    <w:rsid w:val="00F06C4B"/>
    <w:rsid w:val="00F30AB2"/>
    <w:rsid w:val="00F3393C"/>
    <w:rsid w:val="00F34673"/>
    <w:rsid w:val="00F369BF"/>
    <w:rsid w:val="00F36CD1"/>
    <w:rsid w:val="00F47293"/>
    <w:rsid w:val="00F51B4A"/>
    <w:rsid w:val="00F5391F"/>
    <w:rsid w:val="00F56246"/>
    <w:rsid w:val="00F6651D"/>
    <w:rsid w:val="00F67CA2"/>
    <w:rsid w:val="00F7451E"/>
    <w:rsid w:val="00F7764F"/>
    <w:rsid w:val="00F8057D"/>
    <w:rsid w:val="00F80FE2"/>
    <w:rsid w:val="00F8392B"/>
    <w:rsid w:val="00F902CA"/>
    <w:rsid w:val="00F9476D"/>
    <w:rsid w:val="00F95B0A"/>
    <w:rsid w:val="00F97BDC"/>
    <w:rsid w:val="00FA0FD8"/>
    <w:rsid w:val="00FA12E8"/>
    <w:rsid w:val="00FA7265"/>
    <w:rsid w:val="00FB215F"/>
    <w:rsid w:val="00FC2653"/>
    <w:rsid w:val="00FC376D"/>
    <w:rsid w:val="00FD5202"/>
    <w:rsid w:val="00FD69D0"/>
    <w:rsid w:val="00FE5830"/>
    <w:rsid w:val="00FE6BF4"/>
    <w:rsid w:val="00FF0EC9"/>
    <w:rsid w:val="00FF22FC"/>
    <w:rsid w:val="00FF785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0409330F"/>
  <w15:docId w15:val="{80AE8936-27EB-4300-8B91-765E76DB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5B"/>
  </w:style>
  <w:style w:type="paragraph" w:styleId="Titre1">
    <w:name w:val="heading 1"/>
    <w:basedOn w:val="Normal"/>
    <w:next w:val="Normal"/>
    <w:link w:val="Titre1Car"/>
    <w:uiPriority w:val="9"/>
    <w:qFormat/>
    <w:rsid w:val="00D178BA"/>
    <w:pPr>
      <w:numPr>
        <w:numId w:val="1"/>
      </w:numPr>
      <w:pBdr>
        <w:bottom w:val="single" w:sz="4" w:space="1" w:color="auto"/>
      </w:pBdr>
      <w:spacing w:before="480" w:after="0" w:line="360" w:lineRule="auto"/>
      <w:outlineLvl w:val="0"/>
    </w:pPr>
    <w:rPr>
      <w:rFonts w:ascii="Arial" w:hAnsi="Arial" w:cs="Arial"/>
      <w:b/>
      <w:color w:val="365F91" w:themeColor="accent1" w:themeShade="BF"/>
      <w:sz w:val="24"/>
      <w:szCs w:val="28"/>
    </w:rPr>
  </w:style>
  <w:style w:type="paragraph" w:styleId="Titre2">
    <w:name w:val="heading 2"/>
    <w:basedOn w:val="Normal"/>
    <w:next w:val="Normal"/>
    <w:link w:val="Titre2Car"/>
    <w:uiPriority w:val="9"/>
    <w:unhideWhenUsed/>
    <w:qFormat/>
    <w:rsid w:val="007373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F4BF0"/>
    <w:pPr>
      <w:keepNext/>
      <w:keepLines/>
      <w:numPr>
        <w:ilvl w:val="1"/>
        <w:numId w:val="1"/>
      </w:numPr>
      <w:spacing w:after="0" w:line="360" w:lineRule="auto"/>
      <w:contextualSpacing/>
      <w:jc w:val="both"/>
      <w:outlineLvl w:val="2"/>
    </w:pPr>
    <w:rPr>
      <w:rFonts w:ascii="Arial" w:eastAsiaTheme="majorEastAsia" w:hAnsi="Arial" w:cstheme="majorBidi"/>
      <w:b/>
      <w:bCs/>
      <w:sz w:val="20"/>
      <w:szCs w:val="20"/>
    </w:rPr>
  </w:style>
  <w:style w:type="paragraph" w:styleId="Titre4">
    <w:name w:val="heading 4"/>
    <w:basedOn w:val="Normal"/>
    <w:next w:val="Normal"/>
    <w:link w:val="Titre4Car"/>
    <w:uiPriority w:val="9"/>
    <w:unhideWhenUsed/>
    <w:qFormat/>
    <w:rsid w:val="00737302"/>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D4E0C"/>
    <w:pPr>
      <w:keepNext/>
      <w:keepLines/>
      <w:spacing w:before="200" w:after="0"/>
      <w:outlineLvl w:val="4"/>
    </w:pPr>
    <w:rPr>
      <w:rFonts w:asciiTheme="majorHAnsi" w:eastAsiaTheme="majorEastAsia" w:hAnsiTheme="majorHAnsi" w:cstheme="majorBidi"/>
      <w:color w:val="243F60" w:themeColor="accent1" w:themeShade="7F"/>
    </w:rPr>
  </w:style>
  <w:style w:type="paragraph" w:styleId="Titre8">
    <w:name w:val="heading 8"/>
    <w:basedOn w:val="Normal"/>
    <w:next w:val="Normal"/>
    <w:link w:val="Titre8Car"/>
    <w:uiPriority w:val="9"/>
    <w:semiHidden/>
    <w:unhideWhenUsed/>
    <w:qFormat/>
    <w:rsid w:val="00DD4E0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78BA"/>
    <w:rPr>
      <w:rFonts w:ascii="Arial" w:hAnsi="Arial" w:cs="Arial"/>
      <w:b/>
      <w:color w:val="365F91" w:themeColor="accent1" w:themeShade="BF"/>
      <w:sz w:val="24"/>
      <w:szCs w:val="28"/>
    </w:rPr>
  </w:style>
  <w:style w:type="character" w:customStyle="1" w:styleId="Titre3Car">
    <w:name w:val="Titre 3 Car"/>
    <w:basedOn w:val="Policepardfaut"/>
    <w:link w:val="Titre3"/>
    <w:uiPriority w:val="9"/>
    <w:rsid w:val="001F4BF0"/>
    <w:rPr>
      <w:rFonts w:ascii="Arial" w:eastAsiaTheme="majorEastAsia" w:hAnsi="Arial" w:cstheme="majorBidi"/>
      <w:b/>
      <w:bCs/>
      <w:sz w:val="20"/>
      <w:szCs w:val="20"/>
    </w:rPr>
  </w:style>
  <w:style w:type="paragraph" w:styleId="Paragraphedeliste">
    <w:name w:val="List Paragraph"/>
    <w:basedOn w:val="Normal"/>
    <w:link w:val="ParagraphedelisteCar"/>
    <w:uiPriority w:val="34"/>
    <w:qFormat/>
    <w:rsid w:val="001F4BF0"/>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1F4B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4BF0"/>
    <w:rPr>
      <w:rFonts w:ascii="Tahoma" w:hAnsi="Tahoma" w:cs="Tahoma"/>
      <w:sz w:val="16"/>
      <w:szCs w:val="16"/>
    </w:rPr>
  </w:style>
  <w:style w:type="character" w:styleId="Accentuation">
    <w:name w:val="Emphasis"/>
    <w:basedOn w:val="Policepardfaut"/>
    <w:qFormat/>
    <w:rsid w:val="001F4BF0"/>
    <w:rPr>
      <w:i/>
      <w:iCs/>
    </w:rPr>
  </w:style>
  <w:style w:type="character" w:customStyle="1" w:styleId="Accentuation1">
    <w:name w:val="Accentuation1"/>
    <w:basedOn w:val="Policepardfaut"/>
    <w:rsid w:val="001F4BF0"/>
    <w:rPr>
      <w:b/>
      <w:bCs/>
      <w:i w:val="0"/>
      <w:iCs w:val="0"/>
      <w:color w:val="000000"/>
    </w:rPr>
  </w:style>
  <w:style w:type="character" w:customStyle="1" w:styleId="st1">
    <w:name w:val="st1"/>
    <w:basedOn w:val="Policepardfaut"/>
    <w:rsid w:val="001F4BF0"/>
    <w:rPr>
      <w:b w:val="0"/>
      <w:bCs w:val="0"/>
      <w:color w:val="222222"/>
      <w:sz w:val="27"/>
      <w:szCs w:val="27"/>
    </w:rPr>
  </w:style>
  <w:style w:type="character" w:customStyle="1" w:styleId="ParagraphedelisteCar">
    <w:name w:val="Paragraphe de liste Car"/>
    <w:basedOn w:val="Policepardfaut"/>
    <w:link w:val="Paragraphedeliste"/>
    <w:uiPriority w:val="34"/>
    <w:rsid w:val="001F4BF0"/>
    <w:rPr>
      <w:rFonts w:ascii="Calibri" w:eastAsia="Calibri" w:hAnsi="Calibri" w:cs="Times New Roman"/>
    </w:rPr>
  </w:style>
  <w:style w:type="paragraph" w:styleId="En-tte">
    <w:name w:val="header"/>
    <w:basedOn w:val="Normal"/>
    <w:link w:val="En-tteCar"/>
    <w:uiPriority w:val="99"/>
    <w:unhideWhenUsed/>
    <w:rsid w:val="001F4BF0"/>
    <w:pPr>
      <w:tabs>
        <w:tab w:val="center" w:pos="4536"/>
        <w:tab w:val="right" w:pos="9072"/>
      </w:tabs>
      <w:spacing w:after="0" w:line="240" w:lineRule="auto"/>
    </w:pPr>
  </w:style>
  <w:style w:type="character" w:customStyle="1" w:styleId="En-tteCar">
    <w:name w:val="En-tête Car"/>
    <w:basedOn w:val="Policepardfaut"/>
    <w:link w:val="En-tte"/>
    <w:uiPriority w:val="99"/>
    <w:rsid w:val="001F4BF0"/>
  </w:style>
  <w:style w:type="paragraph" w:styleId="Pieddepage">
    <w:name w:val="footer"/>
    <w:basedOn w:val="Normal"/>
    <w:link w:val="PieddepageCar"/>
    <w:uiPriority w:val="99"/>
    <w:unhideWhenUsed/>
    <w:rsid w:val="001F4B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4BF0"/>
  </w:style>
  <w:style w:type="paragraph" w:customStyle="1" w:styleId="Default">
    <w:name w:val="Default"/>
    <w:uiPriority w:val="99"/>
    <w:rsid w:val="001F4BF0"/>
    <w:pPr>
      <w:autoSpaceDE w:val="0"/>
      <w:autoSpaceDN w:val="0"/>
      <w:adjustRightInd w:val="0"/>
      <w:spacing w:after="0" w:line="240" w:lineRule="auto"/>
    </w:pPr>
    <w:rPr>
      <w:rFonts w:ascii="Comic Sans MS" w:hAnsi="Comic Sans MS" w:cs="Comic Sans MS"/>
      <w:color w:val="000000"/>
      <w:sz w:val="24"/>
      <w:szCs w:val="24"/>
    </w:rPr>
  </w:style>
  <w:style w:type="character" w:styleId="Lienhypertexte">
    <w:name w:val="Hyperlink"/>
    <w:basedOn w:val="Policepardfaut"/>
    <w:uiPriority w:val="99"/>
    <w:unhideWhenUsed/>
    <w:rsid w:val="001F4BF0"/>
    <w:rPr>
      <w:color w:val="0000FF"/>
      <w:u w:val="single"/>
    </w:rPr>
  </w:style>
  <w:style w:type="character" w:customStyle="1" w:styleId="Bodytext2">
    <w:name w:val="Body text (2)_"/>
    <w:link w:val="Bodytext21"/>
    <w:uiPriority w:val="99"/>
    <w:locked/>
    <w:rsid w:val="001F4BF0"/>
    <w:rPr>
      <w:rFonts w:ascii="Liberation Sans" w:hAnsi="Liberation Sans"/>
      <w:shd w:val="clear" w:color="auto" w:fill="FFFFFF"/>
    </w:rPr>
  </w:style>
  <w:style w:type="paragraph" w:customStyle="1" w:styleId="Bodytext21">
    <w:name w:val="Body text (2)1"/>
    <w:basedOn w:val="Normal"/>
    <w:link w:val="Bodytext2"/>
    <w:uiPriority w:val="99"/>
    <w:rsid w:val="001F4BF0"/>
    <w:pPr>
      <w:widowControl w:val="0"/>
      <w:shd w:val="clear" w:color="auto" w:fill="FFFFFF"/>
      <w:spacing w:after="0" w:line="246" w:lineRule="exact"/>
      <w:ind w:hanging="440"/>
    </w:pPr>
    <w:rPr>
      <w:rFonts w:ascii="Liberation Sans" w:hAnsi="Liberation Sans"/>
    </w:rPr>
  </w:style>
  <w:style w:type="character" w:customStyle="1" w:styleId="Heading2">
    <w:name w:val="Heading #2_"/>
    <w:link w:val="Heading20"/>
    <w:uiPriority w:val="99"/>
    <w:locked/>
    <w:rsid w:val="001F4BF0"/>
    <w:rPr>
      <w:rFonts w:ascii="Liberation Sans" w:hAnsi="Liberation Sans"/>
      <w:b/>
      <w:sz w:val="38"/>
      <w:shd w:val="clear" w:color="auto" w:fill="FFFFFF"/>
    </w:rPr>
  </w:style>
  <w:style w:type="character" w:customStyle="1" w:styleId="Heading4">
    <w:name w:val="Heading #4_"/>
    <w:link w:val="Heading41"/>
    <w:uiPriority w:val="99"/>
    <w:locked/>
    <w:rsid w:val="001F4BF0"/>
    <w:rPr>
      <w:rFonts w:ascii="Liberation Sans" w:hAnsi="Liberation Sans"/>
      <w:b/>
      <w:shd w:val="clear" w:color="auto" w:fill="FFFFFF"/>
    </w:rPr>
  </w:style>
  <w:style w:type="character" w:customStyle="1" w:styleId="Heading40">
    <w:name w:val="Heading #4"/>
    <w:uiPriority w:val="99"/>
    <w:rsid w:val="001F4BF0"/>
    <w:rPr>
      <w:rFonts w:ascii="Liberation Sans" w:hAnsi="Liberation Sans"/>
      <w:b/>
      <w:color w:val="818181"/>
      <w:sz w:val="22"/>
      <w:u w:val="none"/>
    </w:rPr>
  </w:style>
  <w:style w:type="character" w:customStyle="1" w:styleId="Bodytext2Italic">
    <w:name w:val="Body text (2) + Italic"/>
    <w:uiPriority w:val="99"/>
    <w:rsid w:val="001F4BF0"/>
    <w:rPr>
      <w:rFonts w:ascii="Liberation Sans" w:hAnsi="Liberation Sans"/>
      <w:i/>
      <w:color w:val="818181"/>
      <w:sz w:val="22"/>
      <w:u w:val="none"/>
    </w:rPr>
  </w:style>
  <w:style w:type="character" w:customStyle="1" w:styleId="Bodytext20">
    <w:name w:val="Body text (2)"/>
    <w:uiPriority w:val="99"/>
    <w:rsid w:val="001F4BF0"/>
    <w:rPr>
      <w:rFonts w:ascii="Liberation Sans" w:hAnsi="Liberation Sans"/>
      <w:color w:val="818181"/>
      <w:sz w:val="22"/>
      <w:u w:val="none"/>
    </w:rPr>
  </w:style>
  <w:style w:type="character" w:customStyle="1" w:styleId="Heading3">
    <w:name w:val="Heading #3_"/>
    <w:link w:val="Heading31"/>
    <w:uiPriority w:val="99"/>
    <w:locked/>
    <w:rsid w:val="001F4BF0"/>
    <w:rPr>
      <w:rFonts w:ascii="Liberation Sans" w:hAnsi="Liberation Sans"/>
      <w:b/>
      <w:i/>
      <w:sz w:val="32"/>
      <w:shd w:val="clear" w:color="auto" w:fill="FFFFFF"/>
    </w:rPr>
  </w:style>
  <w:style w:type="character" w:customStyle="1" w:styleId="Heading30">
    <w:name w:val="Heading #3"/>
    <w:uiPriority w:val="99"/>
    <w:rsid w:val="001F4BF0"/>
    <w:rPr>
      <w:rFonts w:ascii="Liberation Sans" w:hAnsi="Liberation Sans"/>
      <w:b/>
      <w:i/>
      <w:color w:val="8DB3E2"/>
      <w:sz w:val="32"/>
      <w:u w:val="none"/>
    </w:rPr>
  </w:style>
  <w:style w:type="character" w:customStyle="1" w:styleId="Bodytext6">
    <w:name w:val="Body text (6)_"/>
    <w:link w:val="Bodytext60"/>
    <w:uiPriority w:val="99"/>
    <w:locked/>
    <w:rsid w:val="001F4BF0"/>
    <w:rPr>
      <w:rFonts w:ascii="Liberation Sans" w:hAnsi="Liberation Sans"/>
      <w:b/>
      <w:shd w:val="clear" w:color="auto" w:fill="FFFFFF"/>
    </w:rPr>
  </w:style>
  <w:style w:type="character" w:customStyle="1" w:styleId="Bodytext6NotBold">
    <w:name w:val="Body text (6) + Not Bold"/>
    <w:uiPriority w:val="99"/>
    <w:rsid w:val="001F4BF0"/>
    <w:rPr>
      <w:rFonts w:ascii="Liberation Sans" w:hAnsi="Liberation Sans"/>
      <w:sz w:val="22"/>
      <w:u w:val="none"/>
    </w:rPr>
  </w:style>
  <w:style w:type="character" w:customStyle="1" w:styleId="Bodytext2Bold">
    <w:name w:val="Body text (2) + Bold"/>
    <w:uiPriority w:val="99"/>
    <w:rsid w:val="001F4BF0"/>
    <w:rPr>
      <w:rFonts w:ascii="Liberation Sans" w:hAnsi="Liberation Sans"/>
      <w:b/>
      <w:sz w:val="22"/>
      <w:u w:val="none"/>
    </w:rPr>
  </w:style>
  <w:style w:type="paragraph" w:customStyle="1" w:styleId="Heading20">
    <w:name w:val="Heading #2"/>
    <w:basedOn w:val="Normal"/>
    <w:link w:val="Heading2"/>
    <w:uiPriority w:val="99"/>
    <w:rsid w:val="001F4BF0"/>
    <w:pPr>
      <w:widowControl w:val="0"/>
      <w:shd w:val="clear" w:color="auto" w:fill="FFFFFF"/>
      <w:spacing w:after="100" w:line="424" w:lineRule="exact"/>
      <w:outlineLvl w:val="1"/>
    </w:pPr>
    <w:rPr>
      <w:rFonts w:ascii="Liberation Sans" w:hAnsi="Liberation Sans"/>
      <w:b/>
      <w:sz w:val="38"/>
    </w:rPr>
  </w:style>
  <w:style w:type="paragraph" w:customStyle="1" w:styleId="Heading41">
    <w:name w:val="Heading #41"/>
    <w:basedOn w:val="Normal"/>
    <w:link w:val="Heading4"/>
    <w:uiPriority w:val="99"/>
    <w:rsid w:val="001F4BF0"/>
    <w:pPr>
      <w:widowControl w:val="0"/>
      <w:shd w:val="clear" w:color="auto" w:fill="FFFFFF"/>
      <w:spacing w:before="100" w:after="100" w:line="246" w:lineRule="exact"/>
      <w:ind w:hanging="420"/>
      <w:jc w:val="both"/>
      <w:outlineLvl w:val="3"/>
    </w:pPr>
    <w:rPr>
      <w:rFonts w:ascii="Liberation Sans" w:hAnsi="Liberation Sans"/>
      <w:b/>
    </w:rPr>
  </w:style>
  <w:style w:type="paragraph" w:customStyle="1" w:styleId="Heading31">
    <w:name w:val="Heading #31"/>
    <w:basedOn w:val="Normal"/>
    <w:link w:val="Heading3"/>
    <w:uiPriority w:val="99"/>
    <w:rsid w:val="001F4BF0"/>
    <w:pPr>
      <w:widowControl w:val="0"/>
      <w:shd w:val="clear" w:color="auto" w:fill="FFFFFF"/>
      <w:spacing w:before="280" w:after="140" w:line="358" w:lineRule="exact"/>
      <w:jc w:val="both"/>
      <w:outlineLvl w:val="2"/>
    </w:pPr>
    <w:rPr>
      <w:rFonts w:ascii="Liberation Sans" w:hAnsi="Liberation Sans"/>
      <w:b/>
      <w:i/>
      <w:sz w:val="32"/>
    </w:rPr>
  </w:style>
  <w:style w:type="paragraph" w:customStyle="1" w:styleId="Bodytext60">
    <w:name w:val="Body text (6)"/>
    <w:basedOn w:val="Normal"/>
    <w:link w:val="Bodytext6"/>
    <w:uiPriority w:val="99"/>
    <w:rsid w:val="001F4BF0"/>
    <w:pPr>
      <w:widowControl w:val="0"/>
      <w:shd w:val="clear" w:color="auto" w:fill="FFFFFF"/>
      <w:spacing w:before="140" w:after="140" w:line="246" w:lineRule="exact"/>
      <w:ind w:hanging="420"/>
      <w:jc w:val="both"/>
    </w:pPr>
    <w:rPr>
      <w:rFonts w:ascii="Liberation Sans" w:hAnsi="Liberation Sans"/>
      <w:b/>
    </w:rPr>
  </w:style>
  <w:style w:type="character" w:customStyle="1" w:styleId="Heading1">
    <w:name w:val="Heading #1_"/>
    <w:link w:val="Heading11"/>
    <w:uiPriority w:val="99"/>
    <w:locked/>
    <w:rsid w:val="001F4BF0"/>
    <w:rPr>
      <w:rFonts w:ascii="Liberation Sans" w:hAnsi="Liberation Sans"/>
      <w:b/>
      <w:sz w:val="96"/>
      <w:shd w:val="clear" w:color="auto" w:fill="FFFFFF"/>
    </w:rPr>
  </w:style>
  <w:style w:type="character" w:customStyle="1" w:styleId="Heading10">
    <w:name w:val="Heading #1"/>
    <w:uiPriority w:val="99"/>
    <w:rsid w:val="001F4BF0"/>
    <w:rPr>
      <w:rFonts w:ascii="Liberation Sans" w:hAnsi="Liberation Sans"/>
      <w:b/>
      <w:color w:val="35484F"/>
      <w:sz w:val="96"/>
      <w:u w:val="none"/>
    </w:rPr>
  </w:style>
  <w:style w:type="character" w:customStyle="1" w:styleId="Bodytext3">
    <w:name w:val="Body text (3)_"/>
    <w:link w:val="Bodytext31"/>
    <w:uiPriority w:val="99"/>
    <w:locked/>
    <w:rsid w:val="001F4BF0"/>
    <w:rPr>
      <w:rFonts w:ascii="Liberation Sans" w:hAnsi="Liberation Sans"/>
      <w:b/>
      <w:w w:val="75"/>
      <w:sz w:val="74"/>
      <w:shd w:val="clear" w:color="auto" w:fill="FFFFFF"/>
    </w:rPr>
  </w:style>
  <w:style w:type="character" w:customStyle="1" w:styleId="Bodytext30">
    <w:name w:val="Body text (3)"/>
    <w:uiPriority w:val="99"/>
    <w:rsid w:val="001F4BF0"/>
    <w:rPr>
      <w:rFonts w:ascii="Liberation Sans" w:hAnsi="Liberation Sans"/>
      <w:b/>
      <w:color w:val="423328"/>
      <w:w w:val="75"/>
      <w:sz w:val="74"/>
      <w:u w:val="none"/>
    </w:rPr>
  </w:style>
  <w:style w:type="paragraph" w:customStyle="1" w:styleId="Heading11">
    <w:name w:val="Heading #11"/>
    <w:basedOn w:val="Normal"/>
    <w:link w:val="Heading1"/>
    <w:uiPriority w:val="99"/>
    <w:rsid w:val="001F4BF0"/>
    <w:pPr>
      <w:widowControl w:val="0"/>
      <w:shd w:val="clear" w:color="auto" w:fill="FFFFFF"/>
      <w:spacing w:after="0" w:line="1072" w:lineRule="exact"/>
      <w:outlineLvl w:val="0"/>
    </w:pPr>
    <w:rPr>
      <w:rFonts w:ascii="Liberation Sans" w:hAnsi="Liberation Sans"/>
      <w:b/>
      <w:sz w:val="96"/>
    </w:rPr>
  </w:style>
  <w:style w:type="paragraph" w:customStyle="1" w:styleId="Bodytext31">
    <w:name w:val="Body text (3)1"/>
    <w:basedOn w:val="Normal"/>
    <w:link w:val="Bodytext3"/>
    <w:uiPriority w:val="99"/>
    <w:rsid w:val="001F4BF0"/>
    <w:pPr>
      <w:widowControl w:val="0"/>
      <w:shd w:val="clear" w:color="auto" w:fill="FFFFFF"/>
      <w:spacing w:after="4360" w:line="826" w:lineRule="exact"/>
    </w:pPr>
    <w:rPr>
      <w:rFonts w:ascii="Liberation Sans" w:hAnsi="Liberation Sans"/>
      <w:b/>
      <w:w w:val="75"/>
      <w:sz w:val="74"/>
    </w:rPr>
  </w:style>
  <w:style w:type="character" w:customStyle="1" w:styleId="Bodytext4">
    <w:name w:val="Body text (4)_"/>
    <w:link w:val="Bodytext41"/>
    <w:uiPriority w:val="99"/>
    <w:locked/>
    <w:rsid w:val="001F4BF0"/>
    <w:rPr>
      <w:rFonts w:ascii="Liberation Sans" w:hAnsi="Liberation Sans"/>
      <w:b/>
      <w:sz w:val="84"/>
      <w:shd w:val="clear" w:color="auto" w:fill="FFFFFF"/>
    </w:rPr>
  </w:style>
  <w:style w:type="character" w:customStyle="1" w:styleId="Bodytext40">
    <w:name w:val="Body text (4)"/>
    <w:uiPriority w:val="99"/>
    <w:rsid w:val="001F4BF0"/>
    <w:rPr>
      <w:rFonts w:ascii="Liberation Sans" w:hAnsi="Liberation Sans"/>
      <w:b/>
      <w:color w:val="009DE0"/>
      <w:sz w:val="84"/>
      <w:u w:val="none"/>
    </w:rPr>
  </w:style>
  <w:style w:type="paragraph" w:customStyle="1" w:styleId="Bodytext41">
    <w:name w:val="Body text (4)1"/>
    <w:basedOn w:val="Normal"/>
    <w:link w:val="Bodytext4"/>
    <w:uiPriority w:val="99"/>
    <w:rsid w:val="001F4BF0"/>
    <w:pPr>
      <w:widowControl w:val="0"/>
      <w:shd w:val="clear" w:color="auto" w:fill="FFFFFF"/>
      <w:spacing w:before="4360" w:after="0" w:line="1042" w:lineRule="exact"/>
      <w:jc w:val="center"/>
    </w:pPr>
    <w:rPr>
      <w:rFonts w:ascii="Liberation Sans" w:hAnsi="Liberation Sans"/>
      <w:b/>
      <w:sz w:val="84"/>
    </w:rPr>
  </w:style>
  <w:style w:type="table" w:styleId="Grilledutableau">
    <w:name w:val="Table Grid"/>
    <w:basedOn w:val="TableauNormal"/>
    <w:uiPriority w:val="59"/>
    <w:rsid w:val="001F4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re1"/>
    <w:qFormat/>
    <w:rsid w:val="001F4BF0"/>
  </w:style>
  <w:style w:type="paragraph" w:styleId="NormalWeb">
    <w:name w:val="Normal (Web)"/>
    <w:basedOn w:val="Normal"/>
    <w:uiPriority w:val="99"/>
    <w:unhideWhenUsed/>
    <w:rsid w:val="00762321"/>
    <w:pPr>
      <w:spacing w:before="100" w:beforeAutospacing="1" w:after="100" w:afterAutospacing="1" w:line="240" w:lineRule="auto"/>
    </w:pPr>
    <w:rPr>
      <w:rFonts w:ascii="Times New Roman" w:hAnsi="Times New Roman" w:cs="Times New Roman"/>
      <w:color w:val="000000"/>
      <w:sz w:val="24"/>
      <w:szCs w:val="24"/>
      <w:lang w:eastAsia="fr-FR"/>
    </w:rPr>
  </w:style>
  <w:style w:type="character" w:styleId="lev">
    <w:name w:val="Strong"/>
    <w:basedOn w:val="Policepardfaut"/>
    <w:uiPriority w:val="99"/>
    <w:qFormat/>
    <w:rsid w:val="00762321"/>
    <w:rPr>
      <w:rFonts w:cs="Times New Roman"/>
      <w:b/>
      <w:bCs/>
    </w:rPr>
  </w:style>
  <w:style w:type="paragraph" w:styleId="Sansinterligne">
    <w:name w:val="No Spacing"/>
    <w:uiPriority w:val="1"/>
    <w:qFormat/>
    <w:rsid w:val="00E73D2E"/>
    <w:pPr>
      <w:spacing w:after="0" w:line="240" w:lineRule="auto"/>
    </w:pPr>
  </w:style>
  <w:style w:type="character" w:customStyle="1" w:styleId="Titre2Car">
    <w:name w:val="Titre 2 Car"/>
    <w:basedOn w:val="Policepardfaut"/>
    <w:link w:val="Titre2"/>
    <w:uiPriority w:val="9"/>
    <w:rsid w:val="00737302"/>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rsid w:val="00737302"/>
    <w:rPr>
      <w:rFonts w:asciiTheme="majorHAnsi" w:eastAsiaTheme="majorEastAsia" w:hAnsiTheme="majorHAnsi" w:cstheme="majorBidi"/>
      <w:b/>
      <w:bCs/>
      <w:i/>
      <w:iCs/>
      <w:color w:val="4F81BD" w:themeColor="accent1"/>
    </w:rPr>
  </w:style>
  <w:style w:type="paragraph" w:styleId="Titre">
    <w:name w:val="Title"/>
    <w:basedOn w:val="Normal"/>
    <w:next w:val="Normal"/>
    <w:link w:val="TitreCar"/>
    <w:uiPriority w:val="10"/>
    <w:qFormat/>
    <w:rsid w:val="00215C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15CD0"/>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semiHidden/>
    <w:unhideWhenUsed/>
    <w:qFormat/>
    <w:rsid w:val="00F56246"/>
    <w:pPr>
      <w:keepNext/>
      <w:keepLines/>
      <w:numPr>
        <w:numId w:val="0"/>
      </w:numPr>
      <w:pBdr>
        <w:bottom w:val="none" w:sz="0" w:space="0" w:color="auto"/>
      </w:pBdr>
      <w:spacing w:line="276" w:lineRule="auto"/>
      <w:outlineLvl w:val="9"/>
    </w:pPr>
    <w:rPr>
      <w:rFonts w:asciiTheme="majorHAnsi" w:eastAsiaTheme="majorEastAsia" w:hAnsiTheme="majorHAnsi" w:cstheme="majorBidi"/>
      <w:bCs/>
      <w:lang w:eastAsia="fr-FR"/>
    </w:rPr>
  </w:style>
  <w:style w:type="paragraph" w:styleId="TM1">
    <w:name w:val="toc 1"/>
    <w:basedOn w:val="Normal"/>
    <w:next w:val="Normal"/>
    <w:autoRedefine/>
    <w:uiPriority w:val="39"/>
    <w:unhideWhenUsed/>
    <w:rsid w:val="00231CC2"/>
    <w:pPr>
      <w:tabs>
        <w:tab w:val="left" w:pos="426"/>
        <w:tab w:val="right" w:leader="dot" w:pos="9062"/>
      </w:tabs>
      <w:spacing w:after="100"/>
    </w:pPr>
  </w:style>
  <w:style w:type="paragraph" w:styleId="TM3">
    <w:name w:val="toc 3"/>
    <w:basedOn w:val="Normal"/>
    <w:next w:val="Normal"/>
    <w:autoRedefine/>
    <w:uiPriority w:val="39"/>
    <w:unhideWhenUsed/>
    <w:rsid w:val="00C006AA"/>
    <w:pPr>
      <w:tabs>
        <w:tab w:val="left" w:pos="1100"/>
        <w:tab w:val="left" w:pos="1540"/>
        <w:tab w:val="right" w:leader="dot" w:pos="9062"/>
      </w:tabs>
      <w:spacing w:after="100"/>
      <w:ind w:left="440"/>
    </w:pPr>
  </w:style>
  <w:style w:type="paragraph" w:customStyle="1" w:styleId="objectif">
    <w:name w:val="objectif"/>
    <w:basedOn w:val="Normal"/>
    <w:link w:val="objectifCar"/>
    <w:rsid w:val="006177F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both"/>
    </w:pPr>
    <w:rPr>
      <w:rFonts w:cs="Arial"/>
      <w:b/>
      <w:sz w:val="20"/>
      <w:szCs w:val="20"/>
    </w:rPr>
  </w:style>
  <w:style w:type="character" w:customStyle="1" w:styleId="objectifCar">
    <w:name w:val="objectif Car"/>
    <w:basedOn w:val="Policepardfaut"/>
    <w:link w:val="objectif"/>
    <w:rsid w:val="006177F0"/>
    <w:rPr>
      <w:rFonts w:cs="Arial"/>
      <w:b/>
      <w:sz w:val="20"/>
      <w:szCs w:val="20"/>
      <w:shd w:val="clear" w:color="auto" w:fill="BFBFBF" w:themeFill="background1" w:themeFillShade="BF"/>
    </w:rPr>
  </w:style>
  <w:style w:type="character" w:customStyle="1" w:styleId="Titre5Car">
    <w:name w:val="Titre 5 Car"/>
    <w:basedOn w:val="Policepardfaut"/>
    <w:link w:val="Titre5"/>
    <w:uiPriority w:val="9"/>
    <w:semiHidden/>
    <w:rsid w:val="00DD4E0C"/>
    <w:rPr>
      <w:rFonts w:asciiTheme="majorHAnsi" w:eastAsiaTheme="majorEastAsia" w:hAnsiTheme="majorHAnsi" w:cstheme="majorBidi"/>
      <w:color w:val="243F60" w:themeColor="accent1" w:themeShade="7F"/>
    </w:rPr>
  </w:style>
  <w:style w:type="character" w:customStyle="1" w:styleId="Titre8Car">
    <w:name w:val="Titre 8 Car"/>
    <w:basedOn w:val="Policepardfaut"/>
    <w:link w:val="Titre8"/>
    <w:uiPriority w:val="9"/>
    <w:semiHidden/>
    <w:rsid w:val="00DD4E0C"/>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698">
      <w:bodyDiv w:val="1"/>
      <w:marLeft w:val="0"/>
      <w:marRight w:val="0"/>
      <w:marTop w:val="0"/>
      <w:marBottom w:val="0"/>
      <w:divBdr>
        <w:top w:val="none" w:sz="0" w:space="0" w:color="auto"/>
        <w:left w:val="none" w:sz="0" w:space="0" w:color="auto"/>
        <w:bottom w:val="none" w:sz="0" w:space="0" w:color="auto"/>
        <w:right w:val="none" w:sz="0" w:space="0" w:color="auto"/>
      </w:divBdr>
      <w:divsChild>
        <w:div w:id="2063139802">
          <w:marLeft w:val="806"/>
          <w:marRight w:val="0"/>
          <w:marTop w:val="115"/>
          <w:marBottom w:val="0"/>
          <w:divBdr>
            <w:top w:val="none" w:sz="0" w:space="0" w:color="auto"/>
            <w:left w:val="none" w:sz="0" w:space="0" w:color="auto"/>
            <w:bottom w:val="none" w:sz="0" w:space="0" w:color="auto"/>
            <w:right w:val="none" w:sz="0" w:space="0" w:color="auto"/>
          </w:divBdr>
        </w:div>
        <w:div w:id="46612572">
          <w:marLeft w:val="806"/>
          <w:marRight w:val="0"/>
          <w:marTop w:val="115"/>
          <w:marBottom w:val="0"/>
          <w:divBdr>
            <w:top w:val="none" w:sz="0" w:space="0" w:color="auto"/>
            <w:left w:val="none" w:sz="0" w:space="0" w:color="auto"/>
            <w:bottom w:val="none" w:sz="0" w:space="0" w:color="auto"/>
            <w:right w:val="none" w:sz="0" w:space="0" w:color="auto"/>
          </w:divBdr>
        </w:div>
        <w:div w:id="1059330848">
          <w:marLeft w:val="806"/>
          <w:marRight w:val="0"/>
          <w:marTop w:val="115"/>
          <w:marBottom w:val="0"/>
          <w:divBdr>
            <w:top w:val="none" w:sz="0" w:space="0" w:color="auto"/>
            <w:left w:val="none" w:sz="0" w:space="0" w:color="auto"/>
            <w:bottom w:val="none" w:sz="0" w:space="0" w:color="auto"/>
            <w:right w:val="none" w:sz="0" w:space="0" w:color="auto"/>
          </w:divBdr>
        </w:div>
        <w:div w:id="357194380">
          <w:marLeft w:val="806"/>
          <w:marRight w:val="0"/>
          <w:marTop w:val="115"/>
          <w:marBottom w:val="0"/>
          <w:divBdr>
            <w:top w:val="none" w:sz="0" w:space="0" w:color="auto"/>
            <w:left w:val="none" w:sz="0" w:space="0" w:color="auto"/>
            <w:bottom w:val="none" w:sz="0" w:space="0" w:color="auto"/>
            <w:right w:val="none" w:sz="0" w:space="0" w:color="auto"/>
          </w:divBdr>
        </w:div>
        <w:div w:id="170143363">
          <w:marLeft w:val="806"/>
          <w:marRight w:val="0"/>
          <w:marTop w:val="115"/>
          <w:marBottom w:val="0"/>
          <w:divBdr>
            <w:top w:val="none" w:sz="0" w:space="0" w:color="auto"/>
            <w:left w:val="none" w:sz="0" w:space="0" w:color="auto"/>
            <w:bottom w:val="none" w:sz="0" w:space="0" w:color="auto"/>
            <w:right w:val="none" w:sz="0" w:space="0" w:color="auto"/>
          </w:divBdr>
        </w:div>
        <w:div w:id="500004899">
          <w:marLeft w:val="806"/>
          <w:marRight w:val="0"/>
          <w:marTop w:val="115"/>
          <w:marBottom w:val="0"/>
          <w:divBdr>
            <w:top w:val="none" w:sz="0" w:space="0" w:color="auto"/>
            <w:left w:val="none" w:sz="0" w:space="0" w:color="auto"/>
            <w:bottom w:val="none" w:sz="0" w:space="0" w:color="auto"/>
            <w:right w:val="none" w:sz="0" w:space="0" w:color="auto"/>
          </w:divBdr>
        </w:div>
        <w:div w:id="357390439">
          <w:marLeft w:val="806"/>
          <w:marRight w:val="0"/>
          <w:marTop w:val="115"/>
          <w:marBottom w:val="0"/>
          <w:divBdr>
            <w:top w:val="none" w:sz="0" w:space="0" w:color="auto"/>
            <w:left w:val="none" w:sz="0" w:space="0" w:color="auto"/>
            <w:bottom w:val="none" w:sz="0" w:space="0" w:color="auto"/>
            <w:right w:val="none" w:sz="0" w:space="0" w:color="auto"/>
          </w:divBdr>
        </w:div>
      </w:divsChild>
    </w:div>
    <w:div w:id="99954370">
      <w:bodyDiv w:val="1"/>
      <w:marLeft w:val="0"/>
      <w:marRight w:val="0"/>
      <w:marTop w:val="0"/>
      <w:marBottom w:val="0"/>
      <w:divBdr>
        <w:top w:val="none" w:sz="0" w:space="0" w:color="auto"/>
        <w:left w:val="none" w:sz="0" w:space="0" w:color="auto"/>
        <w:bottom w:val="none" w:sz="0" w:space="0" w:color="auto"/>
        <w:right w:val="none" w:sz="0" w:space="0" w:color="auto"/>
      </w:divBdr>
    </w:div>
    <w:div w:id="216747926">
      <w:bodyDiv w:val="1"/>
      <w:marLeft w:val="0"/>
      <w:marRight w:val="0"/>
      <w:marTop w:val="0"/>
      <w:marBottom w:val="0"/>
      <w:divBdr>
        <w:top w:val="none" w:sz="0" w:space="0" w:color="auto"/>
        <w:left w:val="none" w:sz="0" w:space="0" w:color="auto"/>
        <w:bottom w:val="none" w:sz="0" w:space="0" w:color="auto"/>
        <w:right w:val="none" w:sz="0" w:space="0" w:color="auto"/>
      </w:divBdr>
    </w:div>
    <w:div w:id="454980988">
      <w:bodyDiv w:val="1"/>
      <w:marLeft w:val="0"/>
      <w:marRight w:val="0"/>
      <w:marTop w:val="0"/>
      <w:marBottom w:val="0"/>
      <w:divBdr>
        <w:top w:val="none" w:sz="0" w:space="0" w:color="auto"/>
        <w:left w:val="none" w:sz="0" w:space="0" w:color="auto"/>
        <w:bottom w:val="none" w:sz="0" w:space="0" w:color="auto"/>
        <w:right w:val="none" w:sz="0" w:space="0" w:color="auto"/>
      </w:divBdr>
    </w:div>
    <w:div w:id="551844780">
      <w:bodyDiv w:val="1"/>
      <w:marLeft w:val="0"/>
      <w:marRight w:val="0"/>
      <w:marTop w:val="0"/>
      <w:marBottom w:val="0"/>
      <w:divBdr>
        <w:top w:val="none" w:sz="0" w:space="0" w:color="auto"/>
        <w:left w:val="none" w:sz="0" w:space="0" w:color="auto"/>
        <w:bottom w:val="none" w:sz="0" w:space="0" w:color="auto"/>
        <w:right w:val="none" w:sz="0" w:space="0" w:color="auto"/>
      </w:divBdr>
      <w:divsChild>
        <w:div w:id="870531914">
          <w:marLeft w:val="806"/>
          <w:marRight w:val="0"/>
          <w:marTop w:val="115"/>
          <w:marBottom w:val="0"/>
          <w:divBdr>
            <w:top w:val="none" w:sz="0" w:space="0" w:color="auto"/>
            <w:left w:val="none" w:sz="0" w:space="0" w:color="auto"/>
            <w:bottom w:val="none" w:sz="0" w:space="0" w:color="auto"/>
            <w:right w:val="none" w:sz="0" w:space="0" w:color="auto"/>
          </w:divBdr>
        </w:div>
        <w:div w:id="762602841">
          <w:marLeft w:val="806"/>
          <w:marRight w:val="0"/>
          <w:marTop w:val="115"/>
          <w:marBottom w:val="0"/>
          <w:divBdr>
            <w:top w:val="none" w:sz="0" w:space="0" w:color="auto"/>
            <w:left w:val="none" w:sz="0" w:space="0" w:color="auto"/>
            <w:bottom w:val="none" w:sz="0" w:space="0" w:color="auto"/>
            <w:right w:val="none" w:sz="0" w:space="0" w:color="auto"/>
          </w:divBdr>
        </w:div>
      </w:divsChild>
    </w:div>
    <w:div w:id="612051631">
      <w:bodyDiv w:val="1"/>
      <w:marLeft w:val="0"/>
      <w:marRight w:val="0"/>
      <w:marTop w:val="0"/>
      <w:marBottom w:val="0"/>
      <w:divBdr>
        <w:top w:val="none" w:sz="0" w:space="0" w:color="auto"/>
        <w:left w:val="none" w:sz="0" w:space="0" w:color="auto"/>
        <w:bottom w:val="none" w:sz="0" w:space="0" w:color="auto"/>
        <w:right w:val="none" w:sz="0" w:space="0" w:color="auto"/>
      </w:divBdr>
      <w:divsChild>
        <w:div w:id="459148947">
          <w:marLeft w:val="806"/>
          <w:marRight w:val="0"/>
          <w:marTop w:val="115"/>
          <w:marBottom w:val="0"/>
          <w:divBdr>
            <w:top w:val="none" w:sz="0" w:space="0" w:color="auto"/>
            <w:left w:val="none" w:sz="0" w:space="0" w:color="auto"/>
            <w:bottom w:val="none" w:sz="0" w:space="0" w:color="auto"/>
            <w:right w:val="none" w:sz="0" w:space="0" w:color="auto"/>
          </w:divBdr>
        </w:div>
        <w:div w:id="2002541855">
          <w:marLeft w:val="806"/>
          <w:marRight w:val="0"/>
          <w:marTop w:val="115"/>
          <w:marBottom w:val="0"/>
          <w:divBdr>
            <w:top w:val="none" w:sz="0" w:space="0" w:color="auto"/>
            <w:left w:val="none" w:sz="0" w:space="0" w:color="auto"/>
            <w:bottom w:val="none" w:sz="0" w:space="0" w:color="auto"/>
            <w:right w:val="none" w:sz="0" w:space="0" w:color="auto"/>
          </w:divBdr>
        </w:div>
        <w:div w:id="517692821">
          <w:marLeft w:val="806"/>
          <w:marRight w:val="0"/>
          <w:marTop w:val="115"/>
          <w:marBottom w:val="0"/>
          <w:divBdr>
            <w:top w:val="none" w:sz="0" w:space="0" w:color="auto"/>
            <w:left w:val="none" w:sz="0" w:space="0" w:color="auto"/>
            <w:bottom w:val="none" w:sz="0" w:space="0" w:color="auto"/>
            <w:right w:val="none" w:sz="0" w:space="0" w:color="auto"/>
          </w:divBdr>
        </w:div>
        <w:div w:id="1056859252">
          <w:marLeft w:val="806"/>
          <w:marRight w:val="0"/>
          <w:marTop w:val="115"/>
          <w:marBottom w:val="0"/>
          <w:divBdr>
            <w:top w:val="none" w:sz="0" w:space="0" w:color="auto"/>
            <w:left w:val="none" w:sz="0" w:space="0" w:color="auto"/>
            <w:bottom w:val="none" w:sz="0" w:space="0" w:color="auto"/>
            <w:right w:val="none" w:sz="0" w:space="0" w:color="auto"/>
          </w:divBdr>
        </w:div>
        <w:div w:id="929191933">
          <w:marLeft w:val="806"/>
          <w:marRight w:val="0"/>
          <w:marTop w:val="115"/>
          <w:marBottom w:val="0"/>
          <w:divBdr>
            <w:top w:val="none" w:sz="0" w:space="0" w:color="auto"/>
            <w:left w:val="none" w:sz="0" w:space="0" w:color="auto"/>
            <w:bottom w:val="none" w:sz="0" w:space="0" w:color="auto"/>
            <w:right w:val="none" w:sz="0" w:space="0" w:color="auto"/>
          </w:divBdr>
        </w:div>
      </w:divsChild>
    </w:div>
    <w:div w:id="803623460">
      <w:bodyDiv w:val="1"/>
      <w:marLeft w:val="0"/>
      <w:marRight w:val="0"/>
      <w:marTop w:val="0"/>
      <w:marBottom w:val="0"/>
      <w:divBdr>
        <w:top w:val="none" w:sz="0" w:space="0" w:color="auto"/>
        <w:left w:val="none" w:sz="0" w:space="0" w:color="auto"/>
        <w:bottom w:val="none" w:sz="0" w:space="0" w:color="auto"/>
        <w:right w:val="none" w:sz="0" w:space="0" w:color="auto"/>
      </w:divBdr>
    </w:div>
    <w:div w:id="820737633">
      <w:bodyDiv w:val="1"/>
      <w:marLeft w:val="0"/>
      <w:marRight w:val="0"/>
      <w:marTop w:val="0"/>
      <w:marBottom w:val="0"/>
      <w:divBdr>
        <w:top w:val="none" w:sz="0" w:space="0" w:color="auto"/>
        <w:left w:val="none" w:sz="0" w:space="0" w:color="auto"/>
        <w:bottom w:val="none" w:sz="0" w:space="0" w:color="auto"/>
        <w:right w:val="none" w:sz="0" w:space="0" w:color="auto"/>
      </w:divBdr>
      <w:divsChild>
        <w:div w:id="1232345262">
          <w:marLeft w:val="806"/>
          <w:marRight w:val="0"/>
          <w:marTop w:val="134"/>
          <w:marBottom w:val="0"/>
          <w:divBdr>
            <w:top w:val="none" w:sz="0" w:space="0" w:color="auto"/>
            <w:left w:val="none" w:sz="0" w:space="0" w:color="auto"/>
            <w:bottom w:val="none" w:sz="0" w:space="0" w:color="auto"/>
            <w:right w:val="none" w:sz="0" w:space="0" w:color="auto"/>
          </w:divBdr>
        </w:div>
        <w:div w:id="578753570">
          <w:marLeft w:val="806"/>
          <w:marRight w:val="0"/>
          <w:marTop w:val="134"/>
          <w:marBottom w:val="0"/>
          <w:divBdr>
            <w:top w:val="none" w:sz="0" w:space="0" w:color="auto"/>
            <w:left w:val="none" w:sz="0" w:space="0" w:color="auto"/>
            <w:bottom w:val="none" w:sz="0" w:space="0" w:color="auto"/>
            <w:right w:val="none" w:sz="0" w:space="0" w:color="auto"/>
          </w:divBdr>
        </w:div>
        <w:div w:id="180359918">
          <w:marLeft w:val="806"/>
          <w:marRight w:val="0"/>
          <w:marTop w:val="134"/>
          <w:marBottom w:val="0"/>
          <w:divBdr>
            <w:top w:val="none" w:sz="0" w:space="0" w:color="auto"/>
            <w:left w:val="none" w:sz="0" w:space="0" w:color="auto"/>
            <w:bottom w:val="none" w:sz="0" w:space="0" w:color="auto"/>
            <w:right w:val="none" w:sz="0" w:space="0" w:color="auto"/>
          </w:divBdr>
        </w:div>
      </w:divsChild>
    </w:div>
    <w:div w:id="1040587609">
      <w:bodyDiv w:val="1"/>
      <w:marLeft w:val="0"/>
      <w:marRight w:val="0"/>
      <w:marTop w:val="0"/>
      <w:marBottom w:val="0"/>
      <w:divBdr>
        <w:top w:val="none" w:sz="0" w:space="0" w:color="auto"/>
        <w:left w:val="none" w:sz="0" w:space="0" w:color="auto"/>
        <w:bottom w:val="none" w:sz="0" w:space="0" w:color="auto"/>
        <w:right w:val="none" w:sz="0" w:space="0" w:color="auto"/>
      </w:divBdr>
      <w:divsChild>
        <w:div w:id="707996800">
          <w:marLeft w:val="806"/>
          <w:marRight w:val="0"/>
          <w:marTop w:val="115"/>
          <w:marBottom w:val="0"/>
          <w:divBdr>
            <w:top w:val="none" w:sz="0" w:space="0" w:color="auto"/>
            <w:left w:val="none" w:sz="0" w:space="0" w:color="auto"/>
            <w:bottom w:val="none" w:sz="0" w:space="0" w:color="auto"/>
            <w:right w:val="none" w:sz="0" w:space="0" w:color="auto"/>
          </w:divBdr>
        </w:div>
        <w:div w:id="291523518">
          <w:marLeft w:val="806"/>
          <w:marRight w:val="0"/>
          <w:marTop w:val="115"/>
          <w:marBottom w:val="0"/>
          <w:divBdr>
            <w:top w:val="none" w:sz="0" w:space="0" w:color="auto"/>
            <w:left w:val="none" w:sz="0" w:space="0" w:color="auto"/>
            <w:bottom w:val="none" w:sz="0" w:space="0" w:color="auto"/>
            <w:right w:val="none" w:sz="0" w:space="0" w:color="auto"/>
          </w:divBdr>
        </w:div>
        <w:div w:id="98646326">
          <w:marLeft w:val="806"/>
          <w:marRight w:val="0"/>
          <w:marTop w:val="115"/>
          <w:marBottom w:val="0"/>
          <w:divBdr>
            <w:top w:val="none" w:sz="0" w:space="0" w:color="auto"/>
            <w:left w:val="none" w:sz="0" w:space="0" w:color="auto"/>
            <w:bottom w:val="none" w:sz="0" w:space="0" w:color="auto"/>
            <w:right w:val="none" w:sz="0" w:space="0" w:color="auto"/>
          </w:divBdr>
        </w:div>
        <w:div w:id="336615469">
          <w:marLeft w:val="806"/>
          <w:marRight w:val="0"/>
          <w:marTop w:val="115"/>
          <w:marBottom w:val="0"/>
          <w:divBdr>
            <w:top w:val="none" w:sz="0" w:space="0" w:color="auto"/>
            <w:left w:val="none" w:sz="0" w:space="0" w:color="auto"/>
            <w:bottom w:val="none" w:sz="0" w:space="0" w:color="auto"/>
            <w:right w:val="none" w:sz="0" w:space="0" w:color="auto"/>
          </w:divBdr>
        </w:div>
        <w:div w:id="73937562">
          <w:marLeft w:val="806"/>
          <w:marRight w:val="0"/>
          <w:marTop w:val="115"/>
          <w:marBottom w:val="0"/>
          <w:divBdr>
            <w:top w:val="none" w:sz="0" w:space="0" w:color="auto"/>
            <w:left w:val="none" w:sz="0" w:space="0" w:color="auto"/>
            <w:bottom w:val="none" w:sz="0" w:space="0" w:color="auto"/>
            <w:right w:val="none" w:sz="0" w:space="0" w:color="auto"/>
          </w:divBdr>
        </w:div>
        <w:div w:id="2053073489">
          <w:marLeft w:val="806"/>
          <w:marRight w:val="0"/>
          <w:marTop w:val="115"/>
          <w:marBottom w:val="0"/>
          <w:divBdr>
            <w:top w:val="none" w:sz="0" w:space="0" w:color="auto"/>
            <w:left w:val="none" w:sz="0" w:space="0" w:color="auto"/>
            <w:bottom w:val="none" w:sz="0" w:space="0" w:color="auto"/>
            <w:right w:val="none" w:sz="0" w:space="0" w:color="auto"/>
          </w:divBdr>
        </w:div>
      </w:divsChild>
    </w:div>
    <w:div w:id="1118332127">
      <w:bodyDiv w:val="1"/>
      <w:marLeft w:val="0"/>
      <w:marRight w:val="0"/>
      <w:marTop w:val="0"/>
      <w:marBottom w:val="0"/>
      <w:divBdr>
        <w:top w:val="none" w:sz="0" w:space="0" w:color="auto"/>
        <w:left w:val="none" w:sz="0" w:space="0" w:color="auto"/>
        <w:bottom w:val="none" w:sz="0" w:space="0" w:color="auto"/>
        <w:right w:val="none" w:sz="0" w:space="0" w:color="auto"/>
      </w:divBdr>
    </w:div>
    <w:div w:id="1730880686">
      <w:bodyDiv w:val="1"/>
      <w:marLeft w:val="0"/>
      <w:marRight w:val="0"/>
      <w:marTop w:val="0"/>
      <w:marBottom w:val="0"/>
      <w:divBdr>
        <w:top w:val="none" w:sz="0" w:space="0" w:color="auto"/>
        <w:left w:val="none" w:sz="0" w:space="0" w:color="auto"/>
        <w:bottom w:val="none" w:sz="0" w:space="0" w:color="auto"/>
        <w:right w:val="none" w:sz="0" w:space="0" w:color="auto"/>
      </w:divBdr>
    </w:div>
    <w:div w:id="1829469033">
      <w:bodyDiv w:val="1"/>
      <w:marLeft w:val="0"/>
      <w:marRight w:val="0"/>
      <w:marTop w:val="0"/>
      <w:marBottom w:val="0"/>
      <w:divBdr>
        <w:top w:val="none" w:sz="0" w:space="0" w:color="auto"/>
        <w:left w:val="none" w:sz="0" w:space="0" w:color="auto"/>
        <w:bottom w:val="none" w:sz="0" w:space="0" w:color="auto"/>
        <w:right w:val="none" w:sz="0" w:space="0" w:color="auto"/>
      </w:divBdr>
    </w:div>
    <w:div w:id="1850680152">
      <w:bodyDiv w:val="1"/>
      <w:marLeft w:val="0"/>
      <w:marRight w:val="0"/>
      <w:marTop w:val="0"/>
      <w:marBottom w:val="0"/>
      <w:divBdr>
        <w:top w:val="none" w:sz="0" w:space="0" w:color="auto"/>
        <w:left w:val="none" w:sz="0" w:space="0" w:color="auto"/>
        <w:bottom w:val="none" w:sz="0" w:space="0" w:color="auto"/>
        <w:right w:val="none" w:sz="0" w:space="0" w:color="auto"/>
      </w:divBdr>
    </w:div>
    <w:div w:id="213012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decine.internes@univ-bres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CBA04-E21F-4C72-88B0-E5154AAB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2682</Words>
  <Characters>14757</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Anne-Marie Gueguen</cp:lastModifiedBy>
  <cp:revision>2</cp:revision>
  <cp:lastPrinted>2024-02-27T12:49:00Z</cp:lastPrinted>
  <dcterms:created xsi:type="dcterms:W3CDTF">2025-11-26T14:13:00Z</dcterms:created>
  <dcterms:modified xsi:type="dcterms:W3CDTF">2025-11-26T14:13:00Z</dcterms:modified>
</cp:coreProperties>
</file>