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drawing>
          <wp:inline distB="0" distT="0" distL="0" distR="0">
            <wp:extent cx="2492213" cy="1181100"/>
            <wp:effectExtent b="0" l="0" r="0" t="0"/>
            <wp:docPr id="1" name="image1.png"/>
            <a:graphic>
              <a:graphicData uri="http://schemas.openxmlformats.org/drawingml/2006/picture">
                <pic:pic>
                  <pic:nvPicPr>
                    <pic:cNvPr id="0" name="image1.png"/>
                    <pic:cNvPicPr preferRelativeResize="0"/>
                  </pic:nvPicPr>
                  <pic:blipFill>
                    <a:blip r:embed="rId6"/>
                    <a:srcRect b="0" l="0" r="48595" t="0"/>
                    <a:stretch>
                      <a:fillRect/>
                    </a:stretch>
                  </pic:blipFill>
                  <pic:spPr>
                    <a:xfrm>
                      <a:off x="0" y="0"/>
                      <a:ext cx="2492213" cy="1181100"/>
                    </a:xfrm>
                    <a:prstGeom prst="rect"/>
                    <a:ln/>
                  </pic:spPr>
                </pic:pic>
              </a:graphicData>
            </a:graphic>
          </wp:inline>
        </w:drawing>
      </w:r>
      <w:r w:rsidDel="00000000" w:rsidR="00000000" w:rsidRPr="00000000">
        <w:rPr>
          <w:rFonts w:ascii="Montserrat" w:cs="Montserrat" w:eastAsia="Montserrat" w:hAnsi="Montserrat"/>
          <w:b w:val="1"/>
          <w:sz w:val="34"/>
          <w:szCs w:val="34"/>
          <w:rtl w:val="0"/>
        </w:rPr>
        <w:t xml:space="preserve">  </w:t>
      </w:r>
    </w:p>
    <w:p w:rsidR="00000000" w:rsidDel="00000000" w:rsidP="00000000" w:rsidRDefault="00000000" w:rsidRPr="00000000" w14:paraId="00000002">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Blended Intensive Program</w:t>
      </w:r>
    </w:p>
    <w:p w:rsidR="00000000" w:rsidDel="00000000" w:rsidP="00000000" w:rsidRDefault="00000000" w:rsidRPr="00000000" w14:paraId="00000003">
      <w:pP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w:t>
      </w:r>
    </w:p>
    <w:p w:rsidR="00000000" w:rsidDel="00000000" w:rsidP="00000000" w:rsidRDefault="00000000" w:rsidRPr="00000000" w14:paraId="0000000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Important note for students: Before applying, contact your home university International Office and make sure you are eligible for Erasmus+ Short Mobility funding</w:t>
      </w:r>
    </w:p>
    <w:p w:rsidR="00000000" w:rsidDel="00000000" w:rsidP="00000000" w:rsidRDefault="00000000" w:rsidRPr="00000000" w14:paraId="00000005">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rPr>
      </w:pPr>
      <w:r w:rsidDel="00000000" w:rsidR="00000000" w:rsidRPr="00000000">
        <w:rPr>
          <w:rFonts w:ascii="Montserrat" w:cs="Montserrat" w:eastAsia="Montserrat" w:hAnsi="Montserrat"/>
          <w:b w:val="1"/>
          <w:sz w:val="34"/>
          <w:szCs w:val="34"/>
          <w:rtl w:val="0"/>
        </w:rPr>
        <w:t xml:space="preserve">General information</w:t>
      </w: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tbl>
      <w:tblPr>
        <w:tblStyle w:val="Table1"/>
        <w:tblW w:w="975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710"/>
        <w:tblGridChange w:id="0">
          <w:tblGrid>
            <w:gridCol w:w="2040"/>
            <w:gridCol w:w="7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BIP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12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Sustainable, Advanced and Digital Manufacturing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Hosting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Universidad de Cádiz (E CADIZ 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BIP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Montserrat" w:cs="Montserrat" w:eastAsia="Montserrat" w:hAnsi="Montserrat"/>
                <w:i w:val="1"/>
                <w:color w:val="ff0000"/>
              </w:rPr>
            </w:pPr>
            <w:r w:rsidDel="00000000" w:rsidR="00000000" w:rsidRPr="00000000">
              <w:rPr>
                <w:rFonts w:ascii="Montserrat" w:cs="Montserrat" w:eastAsia="Montserrat" w:hAnsi="Montserrat"/>
                <w:rtl w:val="0"/>
              </w:rPr>
              <w:t xml:space="preserve">2023-1-ES01-KA131-HED-000120807-1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Abstract</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 (few lines describing the course partners can use for dissemination)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Research into the interdisciplinary areas of additive technologies, sustainable and digital manufacturing, covering common and innovative materials. </w:t>
            </w:r>
          </w:p>
          <w:p w:rsidR="00000000" w:rsidDel="00000000" w:rsidP="00000000" w:rsidRDefault="00000000" w:rsidRPr="00000000" w14:paraId="00000011">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Develop advanced skills in engineering, creative thinking, and environmental sustainability with this course focused on responsible material practices, reusability, and recycling in manufacturing processes. </w:t>
            </w:r>
          </w:p>
          <w:p w:rsidR="00000000" w:rsidDel="00000000" w:rsidP="00000000" w:rsidRDefault="00000000" w:rsidRPr="00000000" w14:paraId="00000012">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Following an innovative curriculum, in-person and virtual activities will encourage global connections with diverse experts. Join us for an enriching experience across various sectors that combines knowledge, collaboration, and environmental consciousness.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Study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0710: Engineering and engineering trades, not further defined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Nomination deadline (by sending university): 22/11/2024</w:t>
            </w:r>
          </w:p>
          <w:p w:rsidR="00000000" w:rsidDel="00000000" w:rsidP="00000000" w:rsidRDefault="00000000" w:rsidRPr="00000000" w14:paraId="0000001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Virtual component: 07/01/2025-09/01/2025 + 21/01/2025-23/01/2025</w:t>
            </w:r>
          </w:p>
          <w:p w:rsidR="00000000" w:rsidDel="00000000" w:rsidP="00000000" w:rsidRDefault="00000000" w:rsidRPr="00000000" w14:paraId="0000001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Physical mobility:  13/01/2025 - 17/01/2025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Total number of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60 hours (online: 35 h / on-site: 25 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Number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minimum number of participants is 20, maximum is 22</w:t>
            </w:r>
            <w:r w:rsidDel="00000000" w:rsidR="00000000" w:rsidRPr="00000000">
              <w:rPr>
                <w:rtl w:val="0"/>
              </w:rPr>
            </w:r>
          </w:p>
          <w:p w:rsidR="00000000" w:rsidDel="00000000" w:rsidP="00000000" w:rsidRDefault="00000000" w:rsidRPr="00000000" w14:paraId="0000001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BIP partners UNINA and DCU can propose up to 10 students each. </w:t>
            </w:r>
            <w:r w:rsidDel="00000000" w:rsidR="00000000" w:rsidRPr="00000000">
              <w:rPr>
                <w:rFonts w:ascii="Montserrat" w:cs="Montserrat" w:eastAsia="Montserrat" w:hAnsi="Montserrat"/>
                <w:b w:val="1"/>
                <w:rtl w:val="0"/>
              </w:rPr>
              <w:t xml:space="preserve">Each SEA-EU university can propose up to 2 students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Each university will also administer a waiting list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Mobility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rtl w:val="0"/>
              </w:rPr>
              <w:t xml:space="preserve">This mobility is eligible for Erasmus+ funding. </w:t>
            </w:r>
            <w:r w:rsidDel="00000000" w:rsidR="00000000" w:rsidRPr="00000000">
              <w:rPr>
                <w:rFonts w:ascii="Montserrat" w:cs="Montserrat" w:eastAsia="Montserrat" w:hAnsi="Montserrat"/>
                <w:b w:val="1"/>
                <w:rtl w:val="0"/>
              </w:rPr>
              <w:t xml:space="preserve">Before applying, contact your university International Office.</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Person in charge of signing the Learning Agreement:</w:t>
            </w:r>
          </w:p>
          <w:p w:rsidR="00000000" w:rsidDel="00000000" w:rsidP="00000000" w:rsidRDefault="00000000" w:rsidRPr="00000000" w14:paraId="0000002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Irene Del Sol Illana - irene.delsol@uca.es</w:t>
            </w:r>
          </w:p>
        </w:tc>
      </w:tr>
    </w:tbl>
    <w:p w:rsidR="00000000" w:rsidDel="00000000" w:rsidP="00000000" w:rsidRDefault="00000000" w:rsidRPr="00000000" w14:paraId="00000024">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Pedagogical contents</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tbl>
      <w:tblPr>
        <w:tblStyle w:val="Table2"/>
        <w:tblW w:w="975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885"/>
        <w:tblGridChange w:id="0">
          <w:tblGrid>
            <w:gridCol w:w="2865"/>
            <w:gridCol w:w="6885"/>
          </w:tblGrid>
        </w:tblGridChange>
      </w:tblGrid>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Target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The course is open to </w:t>
            </w:r>
            <w:r w:rsidDel="00000000" w:rsidR="00000000" w:rsidRPr="00000000">
              <w:rPr>
                <w:rFonts w:ascii="Montserrat" w:cs="Montserrat" w:eastAsia="Montserrat" w:hAnsi="Montserrat"/>
                <w:b w:val="1"/>
                <w:rtl w:val="0"/>
              </w:rPr>
              <w:t xml:space="preserve">Bachelor in final years, Master and Doctoral  students in Engineering trades in Mechanics, Materials, Aerospace, Organization, Design and Industrial, and Manufacturing and Process Engineering and University staff.</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Language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English </w:t>
            </w:r>
            <w:r w:rsidDel="00000000" w:rsidR="00000000" w:rsidRPr="00000000">
              <w:rPr>
                <w:rFonts w:ascii="Montserrat" w:cs="Montserrat" w:eastAsia="Montserrat" w:hAnsi="Montserrat"/>
                <w:b w:val="1"/>
                <w:rtl w:val="0"/>
              </w:rPr>
              <w:t xml:space="preserve">B2</w:t>
            </w:r>
            <w:r w:rsidDel="00000000" w:rsidR="00000000" w:rsidRPr="00000000">
              <w:rPr>
                <w:rFonts w:ascii="Montserrat" w:cs="Montserrat" w:eastAsia="Montserrat" w:hAnsi="Montserrat"/>
                <w:b w:val="1"/>
                <w:rtl w:val="0"/>
              </w:rPr>
              <w:t xml:space="preserve"> </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Selection criteria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rFonts w:ascii="Montserrat" w:cs="Montserrat" w:eastAsia="Montserrat" w:hAnsi="Montserrat"/>
              </w:rPr>
            </w:pPr>
            <w:bookmarkStart w:colFirst="0" w:colLast="0" w:name="_i06bs3n60jtr" w:id="0"/>
            <w:bookmarkEnd w:id="0"/>
            <w:r w:rsidDel="00000000" w:rsidR="00000000" w:rsidRPr="00000000">
              <w:rPr>
                <w:rFonts w:ascii="Montserrat" w:cs="Montserrat" w:eastAsia="Montserrat" w:hAnsi="Montserrat"/>
                <w:rtl w:val="0"/>
              </w:rPr>
              <w:t xml:space="preserve">Student</w:t>
            </w:r>
            <w:r w:rsidDel="00000000" w:rsidR="00000000" w:rsidRPr="00000000">
              <w:rPr>
                <w:rFonts w:ascii="Montserrat" w:cs="Montserrat" w:eastAsia="Montserrat" w:hAnsi="Montserrat"/>
                <w:rtl w:val="0"/>
              </w:rPr>
              <w:t xml:space="preserve">s will be </w:t>
            </w:r>
            <w:r w:rsidDel="00000000" w:rsidR="00000000" w:rsidRPr="00000000">
              <w:rPr>
                <w:rFonts w:ascii="Montserrat" w:cs="Montserrat" w:eastAsia="Montserrat" w:hAnsi="Montserrat"/>
                <w:b w:val="1"/>
                <w:rtl w:val="0"/>
              </w:rPr>
              <w:t xml:space="preserve">selected by </w:t>
            </w:r>
            <w:r w:rsidDel="00000000" w:rsidR="00000000" w:rsidRPr="00000000">
              <w:rPr>
                <w:rFonts w:ascii="Montserrat" w:cs="Montserrat" w:eastAsia="Montserrat" w:hAnsi="Montserrat"/>
                <w:b w:val="1"/>
                <w:i w:val="1"/>
                <w:rtl w:val="0"/>
              </w:rPr>
              <w:t xml:space="preserve">sending</w:t>
            </w:r>
            <w:r w:rsidDel="00000000" w:rsidR="00000000" w:rsidRPr="00000000">
              <w:rPr>
                <w:rFonts w:ascii="Montserrat" w:cs="Montserrat" w:eastAsia="Montserrat" w:hAnsi="Montserrat"/>
                <w:b w:val="1"/>
                <w:rtl w:val="0"/>
              </w:rPr>
              <w:t xml:space="preserve"> university</w:t>
            </w:r>
            <w:r w:rsidDel="00000000" w:rsidR="00000000" w:rsidRPr="00000000">
              <w:rPr>
                <w:rFonts w:ascii="Montserrat" w:cs="Montserrat" w:eastAsia="Montserrat" w:hAnsi="Montserrat"/>
                <w:rtl w:val="0"/>
              </w:rPr>
              <w:t xml:space="preserve"> based on:</w:t>
            </w:r>
            <w:r w:rsidDel="00000000" w:rsidR="00000000" w:rsidRPr="00000000">
              <w:rPr>
                <w:rtl w:val="0"/>
              </w:rPr>
            </w:r>
          </w:p>
          <w:p w:rsidR="00000000" w:rsidDel="00000000" w:rsidP="00000000" w:rsidRDefault="00000000" w:rsidRPr="00000000" w14:paraId="0000002E">
            <w:pPr>
              <w:widowControl w:val="0"/>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 background in target fields</w:t>
            </w:r>
          </w:p>
          <w:p w:rsidR="00000000" w:rsidDel="00000000" w:rsidP="00000000" w:rsidRDefault="00000000" w:rsidRPr="00000000" w14:paraId="0000002F">
            <w:pPr>
              <w:widowControl w:val="0"/>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Study level (priority to Master &amp; PhD students)</w:t>
            </w:r>
          </w:p>
          <w:p w:rsidR="00000000" w:rsidDel="00000000" w:rsidP="00000000" w:rsidRDefault="00000000" w:rsidRPr="00000000" w14:paraId="00000030">
            <w:pPr>
              <w:widowControl w:val="0"/>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English B2 level</w:t>
            </w:r>
          </w:p>
          <w:p w:rsidR="00000000" w:rsidDel="00000000" w:rsidP="00000000" w:rsidRDefault="00000000" w:rsidRPr="00000000" w14:paraId="00000031">
            <w:pPr>
              <w:widowControl w:val="0"/>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Formal or informal experience </w:t>
            </w:r>
            <w:r w:rsidDel="00000000" w:rsidR="00000000" w:rsidRPr="00000000">
              <w:rPr>
                <w:rtl w:val="0"/>
              </w:rPr>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Montserrat" w:cs="Montserrat" w:eastAsia="Montserrat" w:hAnsi="Montserrat"/>
              </w:rPr>
            </w:pPr>
            <w:r w:rsidDel="00000000" w:rsidR="00000000" w:rsidRPr="00000000">
              <w:rPr>
                <w:rFonts w:ascii="Montserrat" w:cs="Montserrat" w:eastAsia="Montserrat" w:hAnsi="Montserrat"/>
                <w:rtl w:val="0"/>
              </w:rPr>
              <w:t xml:space="preserve">Objectives and Description</w:t>
            </w:r>
            <w:r w:rsidDel="00000000" w:rsidR="00000000" w:rsidRPr="00000000">
              <w:rPr>
                <w:rFonts w:ascii="Montserrat" w:cs="Montserrat" w:eastAsia="Montserrat" w:hAnsi="Montserrat"/>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course aims to enhance skills in engineering, creative thinking, and environmental sustainability, focusing on responsible and sustainable use of materials, their reusability, recycling, transformation processes, and associated energy. </w:t>
            </w:r>
          </w:p>
          <w:p w:rsidR="00000000" w:rsidDel="00000000" w:rsidP="00000000" w:rsidRDefault="00000000" w:rsidRPr="00000000" w14:paraId="00000034">
            <w:pPr>
              <w:widowControl w:val="0"/>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Materials and digital manufacturing processes, such as additive technologies, will be approached from an interdisciplinary conception involving actors from research, education, and industry.</w:t>
            </w:r>
          </w:p>
          <w:p w:rsidR="00000000" w:rsidDel="00000000" w:rsidP="00000000" w:rsidRDefault="00000000" w:rsidRPr="00000000" w14:paraId="00000035">
            <w:pPr>
              <w:widowControl w:val="0"/>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course introduces design tools like material analysis, production technologies  and numerical methods to minimize energy and raw material usage while promoting economic development and well-being without environmental compromise. It emphasizes sustainable practices, promoting materials suitable for additive technologies and efficient manufacturing practices..</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Montserrat" w:cs="Montserrat" w:eastAsia="Montserrat" w:hAnsi="Montserrat"/>
              </w:rPr>
            </w:pPr>
            <w:r w:rsidDel="00000000" w:rsidR="00000000" w:rsidRPr="00000000">
              <w:rPr>
                <w:rFonts w:ascii="Montserrat" w:cs="Montserrat" w:eastAsia="Montserrat" w:hAnsi="Montserrat"/>
                <w:rtl w:val="0"/>
              </w:rPr>
              <w:t xml:space="preserve">Methods and outcome</w:t>
            </w:r>
            <w:r w:rsidDel="00000000" w:rsidR="00000000" w:rsidRPr="00000000">
              <w:rPr>
                <w:rFonts w:ascii="Montserrat" w:cs="Montserrat" w:eastAsia="Montserrat" w:hAnsi="Montserrat"/>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course includes in-person and virtual activities, encouraging the participation of diverse national and international experts in scientific and industrial fields.</w:t>
            </w:r>
          </w:p>
          <w:p w:rsidR="00000000" w:rsidDel="00000000" w:rsidP="00000000" w:rsidRDefault="00000000" w:rsidRPr="00000000" w14:paraId="0000003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Activities will be divided into online lectures, laboratory activities, company visits and group activities. To engage students and stimulate their proposals, company video presentations and roundtable discussions will be used. The course encourages active participation. Small groups to ensure an engaging experience for all participants.</w:t>
            </w:r>
          </w:p>
          <w:p w:rsidR="00000000" w:rsidDel="00000000" w:rsidP="00000000" w:rsidRDefault="00000000" w:rsidRPr="00000000" w14:paraId="0000003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Instructors, when not engaged in teaching, will become learners themselves.</w:t>
            </w:r>
          </w:p>
          <w:p w:rsidR="00000000" w:rsidDel="00000000" w:rsidP="00000000" w:rsidRDefault="00000000" w:rsidRPr="00000000" w14:paraId="0000003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main outcomes of the programme are:</w:t>
            </w:r>
          </w:p>
          <w:p w:rsidR="00000000" w:rsidDel="00000000" w:rsidP="00000000" w:rsidRDefault="00000000" w:rsidRPr="00000000" w14:paraId="0000003D">
            <w:pPr>
              <w:widowControl w:val="0"/>
              <w:numPr>
                <w:ilvl w:val="0"/>
                <w:numId w:val="3"/>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sharing expertise and experiences, highlighting challenges related to the application of both traditional and innovative materials and processes.</w:t>
            </w:r>
          </w:p>
          <w:p w:rsidR="00000000" w:rsidDel="00000000" w:rsidP="00000000" w:rsidRDefault="00000000" w:rsidRPr="00000000" w14:paraId="0000003E">
            <w:pPr>
              <w:widowControl w:val="0"/>
              <w:numPr>
                <w:ilvl w:val="0"/>
                <w:numId w:val="3"/>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discussing methods to address existing or emerging problems, especially in the context of environmental sustainability, including wastes issues.</w:t>
            </w:r>
          </w:p>
          <w:p w:rsidR="00000000" w:rsidDel="00000000" w:rsidP="00000000" w:rsidRDefault="00000000" w:rsidRPr="00000000" w14:paraId="0000003F">
            <w:pPr>
              <w:widowControl w:val="0"/>
              <w:numPr>
                <w:ilvl w:val="0"/>
                <w:numId w:val="3"/>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multidisciplinary perspectives and create networking opportunities.</w:t>
            </w:r>
          </w:p>
          <w:p w:rsidR="00000000" w:rsidDel="00000000" w:rsidP="00000000" w:rsidRDefault="00000000" w:rsidRPr="00000000" w14:paraId="00000040">
            <w:pPr>
              <w:widowControl w:val="0"/>
              <w:numPr>
                <w:ilvl w:val="0"/>
                <w:numId w:val="3"/>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collaborative project proposals</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Any required  material/digital skills to take part to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N/A</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6</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evaluation will be based on assignments, including literature reviews, laboratory and numerical tests, and oral presentations. Most of the activities will be group projects.</w:t>
            </w:r>
          </w:p>
          <w:p w:rsidR="00000000" w:rsidDel="00000000" w:rsidP="00000000" w:rsidRDefault="00000000" w:rsidRPr="00000000" w14:paraId="00000047">
            <w:pPr>
              <w:widowControl w:val="0"/>
              <w:spacing w:line="240" w:lineRule="auto"/>
              <w:rPr>
                <w:rFonts w:ascii="Montserrat" w:cs="Montserrat" w:eastAsia="Montserrat" w:hAnsi="Montserrat"/>
              </w:rPr>
            </w:pPr>
            <w:r w:rsidDel="00000000" w:rsidR="00000000" w:rsidRPr="00000000">
              <w:rPr>
                <w:rtl w:val="0"/>
              </w:rPr>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Transcript of records (grading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ABCD grade</w:t>
            </w:r>
            <w:r w:rsidDel="00000000" w:rsidR="00000000" w:rsidRPr="00000000">
              <w:rPr>
                <w:rtl w:val="0"/>
              </w:rPr>
            </w:r>
          </w:p>
        </w:tc>
      </w:tr>
    </w:tbl>
    <w:p w:rsidR="00000000" w:rsidDel="00000000" w:rsidP="00000000" w:rsidRDefault="00000000" w:rsidRPr="00000000" w14:paraId="0000004A">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b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4E">
      <w:pP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Programme</w:t>
      </w:r>
    </w:p>
    <w:p w:rsidR="00000000" w:rsidDel="00000000" w:rsidP="00000000" w:rsidRDefault="00000000" w:rsidRPr="00000000" w14:paraId="0000004F">
      <w:pPr>
        <w:rPr>
          <w:rFonts w:ascii="Montserrat" w:cs="Montserrat" w:eastAsia="Montserrat" w:hAnsi="Montserrat"/>
        </w:rPr>
      </w:pPr>
      <w:r w:rsidDel="00000000" w:rsidR="00000000" w:rsidRPr="00000000">
        <w:rPr>
          <w:rtl w:val="0"/>
        </w:rPr>
      </w:r>
    </w:p>
    <w:tbl>
      <w:tblPr>
        <w:tblStyle w:val="Table3"/>
        <w:tblW w:w="9765.0" w:type="dxa"/>
        <w:jc w:val="left"/>
        <w:tblInd w:w="-349.999999999999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760"/>
        <w:gridCol w:w="5040"/>
        <w:tblGridChange w:id="0">
          <w:tblGrid>
            <w:gridCol w:w="1965"/>
            <w:gridCol w:w="2760"/>
            <w:gridCol w:w="5040"/>
          </w:tblGrid>
        </w:tblGridChange>
      </w:tblGrid>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Montserrat" w:cs="Montserrat" w:eastAsia="Montserrat" w:hAnsi="Montserrat"/>
                <w:color w:val="0000ff"/>
              </w:rPr>
            </w:pPr>
            <w:r w:rsidDel="00000000" w:rsidR="00000000" w:rsidRPr="00000000">
              <w:rPr>
                <w:rFonts w:ascii="Montserrat" w:cs="Montserrat" w:eastAsia="Montserrat" w:hAnsi="Montserrat"/>
                <w:b w:val="1"/>
                <w:rtl w:val="0"/>
              </w:rPr>
              <w:t xml:space="preserve">Programme </w:t>
            </w:r>
            <w:r w:rsidDel="00000000" w:rsidR="00000000" w:rsidRPr="00000000">
              <w:rPr>
                <w:rtl w:val="0"/>
              </w:rPr>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Virtual part</w:t>
            </w:r>
          </w:p>
          <w:p w:rsidR="00000000" w:rsidDel="00000000" w:rsidP="00000000" w:rsidRDefault="00000000" w:rsidRPr="00000000" w14:paraId="00000054">
            <w:pPr>
              <w:widowControl w:val="0"/>
              <w:spacing w:line="240" w:lineRule="auto"/>
              <w:rPr>
                <w:rFonts w:ascii="Montserrat" w:cs="Montserrat" w:eastAsia="Montserrat" w:hAnsi="Montserrat"/>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07/01/2025-09/01/2025 </w:t>
            </w:r>
          </w:p>
          <w:p w:rsidR="00000000" w:rsidDel="00000000" w:rsidP="00000000" w:rsidRDefault="00000000" w:rsidRPr="00000000" w14:paraId="0000005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21/01/2025-23/01/2025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Lectures</w:t>
            </w:r>
          </w:p>
          <w:p w:rsidR="00000000" w:rsidDel="00000000" w:rsidP="00000000" w:rsidRDefault="00000000" w:rsidRPr="00000000" w14:paraId="00000058">
            <w:pPr>
              <w:widowControl w:val="0"/>
              <w:numPr>
                <w:ilvl w:val="0"/>
                <w:numId w:val="1"/>
              </w:numPr>
              <w:spacing w:after="0" w:afterAutospacing="0" w:before="24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common materials and conventional production technologies</w:t>
            </w:r>
          </w:p>
          <w:p w:rsidR="00000000" w:rsidDel="00000000" w:rsidP="00000000" w:rsidRDefault="00000000" w:rsidRPr="00000000" w14:paraId="00000059">
            <w:pPr>
              <w:widowControl w:val="0"/>
              <w:numPr>
                <w:ilvl w:val="0"/>
                <w:numId w:val="1"/>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philosophies of low environmental impact innovative materials</w:t>
            </w:r>
          </w:p>
          <w:p w:rsidR="00000000" w:rsidDel="00000000" w:rsidP="00000000" w:rsidRDefault="00000000" w:rsidRPr="00000000" w14:paraId="0000005A">
            <w:pPr>
              <w:widowControl w:val="0"/>
              <w:numPr>
                <w:ilvl w:val="0"/>
                <w:numId w:val="1"/>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digital production technologies</w:t>
            </w:r>
          </w:p>
          <w:p w:rsidR="00000000" w:rsidDel="00000000" w:rsidP="00000000" w:rsidRDefault="00000000" w:rsidRPr="00000000" w14:paraId="0000005B">
            <w:pPr>
              <w:widowControl w:val="0"/>
              <w:numPr>
                <w:ilvl w:val="0"/>
                <w:numId w:val="1"/>
              </w:numPr>
              <w:spacing w:after="24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additive processes</w:t>
            </w:r>
          </w:p>
          <w:p w:rsidR="00000000" w:rsidDel="00000000" w:rsidP="00000000" w:rsidRDefault="00000000" w:rsidRPr="00000000" w14:paraId="0000005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Virtual visits to laboratories and points of interest at universities, research centers, and companies.</w:t>
            </w:r>
          </w:p>
          <w:p w:rsidR="00000000" w:rsidDel="00000000" w:rsidP="00000000" w:rsidRDefault="00000000" w:rsidRPr="00000000" w14:paraId="0000005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Group interaction</w:t>
            </w:r>
          </w:p>
          <w:p w:rsidR="00000000" w:rsidDel="00000000" w:rsidP="00000000" w:rsidRDefault="00000000" w:rsidRPr="00000000" w14:paraId="0000005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Oral presentations</w:t>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Physical part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13/01/2025 - 17/01/2025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Roundtables</w:t>
            </w:r>
          </w:p>
          <w:p w:rsidR="00000000" w:rsidDel="00000000" w:rsidP="00000000" w:rsidRDefault="00000000" w:rsidRPr="00000000" w14:paraId="00000062">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Numerical analysis </w:t>
            </w:r>
          </w:p>
          <w:p w:rsidR="00000000" w:rsidDel="00000000" w:rsidP="00000000" w:rsidRDefault="00000000" w:rsidRPr="00000000" w14:paraId="00000063">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Visits to manufacturing companies</w:t>
            </w:r>
          </w:p>
        </w:tc>
      </w:tr>
    </w:tbl>
    <w:p w:rsidR="00000000" w:rsidDel="00000000" w:rsidP="00000000" w:rsidRDefault="00000000" w:rsidRPr="00000000" w14:paraId="00000064">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Practical information</w:t>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tbl>
      <w:tblPr>
        <w:tblStyle w:val="Table4"/>
        <w:tblW w:w="975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265"/>
        <w:gridCol w:w="5040"/>
        <w:tblGridChange w:id="0">
          <w:tblGrid>
            <w:gridCol w:w="2445"/>
            <w:gridCol w:w="2265"/>
            <w:gridCol w:w="5040"/>
          </w:tblGrid>
        </w:tblGridChange>
      </w:tblGrid>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Montserrat" w:cs="Montserrat" w:eastAsia="Montserrat" w:hAnsi="Montserrat"/>
                <w:color w:val="0000ff"/>
              </w:rPr>
            </w:pPr>
            <w:r w:rsidDel="00000000" w:rsidR="00000000" w:rsidRPr="00000000">
              <w:rPr>
                <w:rFonts w:ascii="Montserrat" w:cs="Montserrat" w:eastAsia="Montserrat" w:hAnsi="Montserrat"/>
                <w:b w:val="1"/>
                <w:rtl w:val="0"/>
              </w:rPr>
              <w:t xml:space="preserve">The physical mobility will take place at</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color w:val="0000ff"/>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Engineering School of Cádiz, Puerto Real</w:t>
            </w:r>
          </w:p>
          <w:p w:rsidR="00000000" w:rsidDel="00000000" w:rsidP="00000000" w:rsidRDefault="00000000" w:rsidRPr="00000000" w14:paraId="0000006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Escuela Superior de Ingeniería</w:t>
            </w:r>
          </w:p>
          <w:p w:rsidR="00000000" w:rsidDel="00000000" w:rsidP="00000000" w:rsidRDefault="00000000" w:rsidRPr="00000000" w14:paraId="0000006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Av. Universidad de Cádiz, 10, 11519 Puerto Real, Cádiz</w:t>
            </w:r>
          </w:p>
          <w:p w:rsidR="00000000" w:rsidDel="00000000" w:rsidP="00000000" w:rsidRDefault="00000000" w:rsidRPr="00000000" w14:paraId="0000006B">
            <w:pPr>
              <w:widowControl w:val="0"/>
              <w:spacing w:line="240" w:lineRule="auto"/>
              <w:rPr>
                <w:rFonts w:ascii="Montserrat" w:cs="Montserrat" w:eastAsia="Montserrat" w:hAnsi="Montserrat"/>
                <w:b w:val="1"/>
              </w:rPr>
            </w:pPr>
            <w:hyperlink r:id="rId7">
              <w:r w:rsidDel="00000000" w:rsidR="00000000" w:rsidRPr="00000000">
                <w:rPr>
                  <w:rFonts w:ascii="Montserrat" w:cs="Montserrat" w:eastAsia="Montserrat" w:hAnsi="Montserrat"/>
                  <w:b w:val="1"/>
                  <w:color w:val="1155cc"/>
                  <w:u w:val="single"/>
                  <w:rtl w:val="0"/>
                </w:rPr>
                <w:t xml:space="preserve">https://maps.app.goo.gl/5tSxFe6xD5BKtJ5u6</w:t>
              </w:r>
            </w:hyperlink>
            <w:r w:rsidDel="00000000" w:rsidR="00000000" w:rsidRPr="00000000">
              <w:rPr>
                <w:rtl w:val="0"/>
              </w:rPr>
            </w:r>
          </w:p>
          <w:p w:rsidR="00000000" w:rsidDel="00000000" w:rsidP="00000000" w:rsidRDefault="00000000" w:rsidRPr="00000000" w14:paraId="0000006C">
            <w:pPr>
              <w:widowControl w:val="0"/>
              <w:spacing w:line="240" w:lineRule="auto"/>
              <w:rPr>
                <w:rFonts w:ascii="Montserrat" w:cs="Montserrat" w:eastAsia="Montserrat" w:hAnsi="Montserrat"/>
                <w:b w:val="1"/>
              </w:rPr>
            </w:pPr>
            <w:r w:rsidDel="00000000" w:rsidR="00000000" w:rsidRPr="00000000">
              <w:rPr>
                <w:rtl w:val="0"/>
              </w:rPr>
            </w:r>
          </w:p>
        </w:tc>
      </w:tr>
      <w:tr>
        <w:trPr>
          <w:cantSplit w:val="0"/>
          <w:trHeight w:val="84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Useful information</w:t>
            </w:r>
          </w:p>
          <w:p w:rsidR="00000000" w:rsidDel="00000000" w:rsidP="00000000" w:rsidRDefault="00000000" w:rsidRPr="00000000" w14:paraId="0000006F">
            <w:pPr>
              <w:rPr>
                <w:rFonts w:ascii="Montserrat" w:cs="Montserrat" w:eastAsia="Montserrat" w:hAnsi="Montserra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University of Cadiz will provide breakfast &amp; lunch.</w:t>
            </w:r>
          </w:p>
        </w:tc>
      </w:tr>
    </w:tbl>
    <w:p w:rsidR="00000000" w:rsidDel="00000000" w:rsidP="00000000" w:rsidRDefault="00000000" w:rsidRPr="00000000" w14:paraId="00000072">
      <w:pPr>
        <w:rPr>
          <w:rFonts w:ascii="Montserrat" w:cs="Montserrat" w:eastAsia="Montserrat" w:hAnsi="Montserrat"/>
          <w:b w:val="1"/>
          <w:sz w:val="34"/>
          <w:szCs w:val="34"/>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ps.app.goo.gl/5tSxFe6xD5BKtJ5u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